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w:t>
      </w:r>
      <w:r>
        <w:rPr>
          <w:rFonts w:hint="eastAsia" w:ascii="Arial" w:hAnsi="Arial" w:cs="Arial"/>
          <w:b/>
          <w:sz w:val="22"/>
          <w:szCs w:val="22"/>
          <w:lang w:eastAsia="zh-CN"/>
        </w:rPr>
        <w:t>6</w:t>
      </w:r>
      <w:r>
        <w:rPr>
          <w:rFonts w:ascii="Arial" w:hAnsi="Arial" w:cs="Arial"/>
          <w:b/>
          <w:sz w:val="22"/>
          <w:szCs w:val="22"/>
          <w:lang w:eastAsia="zh-CN"/>
        </w:rPr>
        <w:t>-e</w:t>
      </w:r>
      <w:r>
        <w:rPr>
          <w:rFonts w:ascii="Arial" w:hAnsi="Arial" w:cs="Arial"/>
          <w:b/>
          <w:sz w:val="22"/>
          <w:szCs w:val="22"/>
        </w:rPr>
        <w:tab/>
      </w:r>
      <w:r>
        <w:rPr>
          <w:rFonts w:ascii="Arial" w:hAnsi="Arial" w:cs="Arial"/>
          <w:b/>
          <w:sz w:val="22"/>
          <w:szCs w:val="22"/>
        </w:rPr>
        <w:t>R1-2106752</w:t>
      </w:r>
    </w:p>
    <w:p>
      <w:pPr>
        <w:tabs>
          <w:tab w:val="right" w:pos="9630"/>
        </w:tabs>
        <w:spacing w:after="0"/>
        <w:rPr>
          <w:rFonts w:ascii="Arial" w:hAnsi="Arial" w:cs="Arial"/>
          <w:b/>
          <w:sz w:val="22"/>
          <w:szCs w:val="22"/>
          <w:lang w:eastAsia="zh-CN"/>
        </w:rPr>
      </w:pPr>
      <w:r>
        <w:rPr>
          <w:rFonts w:ascii="Arial" w:hAnsi="Arial" w:cs="Arial"/>
          <w:b/>
          <w:sz w:val="22"/>
          <w:szCs w:val="22"/>
          <w:lang w:eastAsia="zh-CN"/>
        </w:rPr>
        <w:t xml:space="preserve">e-Meeting, </w:t>
      </w:r>
      <w:r>
        <w:rPr>
          <w:rFonts w:ascii="Arial" w:hAnsi="Arial" w:eastAsia="MS Mincho" w:cs="Arial"/>
          <w:b/>
          <w:bCs/>
          <w:sz w:val="22"/>
          <w:szCs w:val="22"/>
          <w:lang w:eastAsia="ja-JP"/>
        </w:rPr>
        <w:t>August 16</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27</w:t>
      </w:r>
      <w:r>
        <w:rPr>
          <w:rFonts w:ascii="Arial" w:hAnsi="Arial" w:eastAsia="MS Mincho" w:cs="Arial"/>
          <w:b/>
          <w:bCs/>
          <w:sz w:val="22"/>
          <w:szCs w:val="22"/>
          <w:vertAlign w:val="superscript"/>
          <w:lang w:eastAsia="ja-JP"/>
        </w:rPr>
        <w:t>th</w:t>
      </w:r>
      <w:r>
        <w:rPr>
          <w:rFonts w:ascii="Arial" w:hAnsi="Arial" w:cs="Arial"/>
          <w:b/>
          <w:sz w:val="22"/>
          <w:szCs w:val="22"/>
          <w:lang w:eastAsia="zh-CN"/>
        </w:rPr>
        <w:t>, 2021</w:t>
      </w:r>
      <w:r>
        <w:rPr>
          <w:rFonts w:ascii="Arial" w:hAnsi="Arial" w:cs="Arial"/>
          <w:b/>
          <w:sz w:val="22"/>
          <w:szCs w:val="22"/>
          <w:lang w:eastAsia="zh-CN"/>
        </w:rPr>
        <w:tab/>
      </w:r>
    </w:p>
    <w:p>
      <w:pPr>
        <w:pStyle w:val="38"/>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b/>
        </w:rPr>
        <w:t xml:space="preserve">Discussion </w:t>
      </w:r>
      <w:r>
        <w:rPr>
          <w:rFonts w:hint="eastAsia" w:ascii="Arial" w:hAnsi="Arial"/>
          <w:b/>
          <w:lang w:eastAsia="zh-CN"/>
        </w:rPr>
        <w:t>on PMCH allocation and corresponding MBSFN reference signals</w:t>
      </w:r>
    </w:p>
    <w:p>
      <w:pPr>
        <w:tabs>
          <w:tab w:val="left" w:pos="1985"/>
        </w:tabs>
        <w:spacing w:after="0"/>
        <w:rPr>
          <w:rFonts w:ascii="Arial" w:hAnsi="Arial"/>
          <w:b/>
          <w:lang w:eastAsia="zh-CN"/>
        </w:rPr>
      </w:pPr>
      <w:r>
        <w:rPr>
          <w:rFonts w:ascii="Arial" w:hAnsi="Arial"/>
          <w:b/>
        </w:rPr>
        <w:t>Agenda item:</w:t>
      </w:r>
      <w:r>
        <w:rPr>
          <w:rFonts w:ascii="Arial" w:hAnsi="Arial"/>
          <w:b/>
        </w:rPr>
        <w:tab/>
      </w:r>
      <w:r>
        <w:rPr>
          <w:rFonts w:hint="eastAsia" w:ascii="Arial" w:hAnsi="Arial"/>
          <w:b/>
          <w:lang w:eastAsia="zh-CN"/>
        </w:rPr>
        <w:t>8.1</w:t>
      </w:r>
      <w:r>
        <w:rPr>
          <w:rFonts w:ascii="Arial" w:hAnsi="Arial"/>
          <w:b/>
        </w:rPr>
        <w:t>6.1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lang w:eastAsia="zh-CN"/>
        </w:rPr>
      </w:pPr>
      <w:r>
        <w:rPr>
          <w:lang w:eastAsia="zh-CN"/>
        </w:rPr>
        <w:t>During RAN#</w:t>
      </w:r>
      <w:r>
        <w:rPr>
          <w:rFonts w:hint="eastAsia"/>
          <w:lang w:eastAsia="zh-CN"/>
        </w:rPr>
        <w:t>92-e</w:t>
      </w:r>
      <w:r>
        <w:rPr>
          <w:lang w:eastAsia="zh-CN"/>
        </w:rPr>
        <w:t xml:space="preserve"> meeting,</w:t>
      </w:r>
      <w:r>
        <w:rPr>
          <w:rFonts w:hint="eastAsia"/>
          <w:lang w:eastAsia="zh-CN"/>
        </w:rPr>
        <w:t xml:space="preserve"> one</w:t>
      </w:r>
      <w:r>
        <w:rPr>
          <w:lang w:eastAsia="zh-CN"/>
        </w:rPr>
        <w:t xml:space="preserve"> new work item on </w:t>
      </w:r>
      <w:r>
        <w:t>LTE_terr_bcast_bands_part1</w:t>
      </w:r>
      <w:r>
        <w:rPr>
          <w:lang w:eastAsia="zh-CN"/>
        </w:rPr>
        <w:t xml:space="preserve"> (</w:t>
      </w:r>
      <w:r>
        <w:t>New bands and bandwidth allocation for LTE based 5G terrestrial broadcast - part 1</w:t>
      </w:r>
      <w:r>
        <w:rPr>
          <w:lang w:eastAsia="zh-CN"/>
        </w:rPr>
        <w:t xml:space="preserve">) was approved for Rel-17 [1]. One of the objectives of this WI is to </w:t>
      </w:r>
      <w:r>
        <w:rPr>
          <w:rFonts w:hint="eastAsia"/>
          <w:lang w:eastAsia="zh-CN"/>
        </w:rPr>
        <w:t>s</w:t>
      </w:r>
      <w:r>
        <w:t xml:space="preserve">pecify </w:t>
      </w:r>
      <w:r>
        <w:rPr>
          <w:rFonts w:hint="eastAsia"/>
          <w:lang w:eastAsia="zh-CN"/>
        </w:rPr>
        <w:t xml:space="preserve">the </w:t>
      </w:r>
      <w:r>
        <w:t>PMCH allocation of 6/7/8 MHz and corresponding MBSFN reference signals</w:t>
      </w:r>
      <w:r>
        <w:rPr>
          <w:rFonts w:hint="eastAsia"/>
          <w:lang w:eastAsia="zh-CN"/>
        </w:rPr>
        <w:t xml:space="preserve"> in RAN1</w:t>
      </w:r>
      <w:r>
        <w:rPr>
          <w:lang w:eastAsia="zh-CN"/>
        </w:rPr>
        <w:t xml:space="preserve">. </w:t>
      </w:r>
    </w:p>
    <w:p>
      <w:pPr>
        <w:rPr>
          <w:lang w:val="en-GB" w:eastAsia="zh-CN"/>
        </w:rPr>
      </w:pPr>
      <w:r>
        <w:rPr>
          <w:lang w:eastAsia="zh-CN"/>
        </w:rPr>
        <w:t xml:space="preserve">In this contribution, we provide our analysis on how to </w:t>
      </w:r>
      <w:r>
        <w:rPr>
          <w:rFonts w:hint="eastAsia"/>
          <w:lang w:eastAsia="zh-CN"/>
        </w:rPr>
        <w:t>s</w:t>
      </w:r>
      <w:r>
        <w:t xml:space="preserve">pecify </w:t>
      </w:r>
      <w:r>
        <w:rPr>
          <w:rFonts w:hint="eastAsia"/>
          <w:lang w:eastAsia="zh-CN"/>
        </w:rPr>
        <w:t>the</w:t>
      </w:r>
      <w:r>
        <w:t xml:space="preserve"> PMCH allocation of 6/7/8 MHz and corresponding MBSFN reference signals</w:t>
      </w:r>
      <w:r>
        <w:rPr>
          <w:lang w:eastAsia="zh-CN"/>
        </w:rPr>
        <w:t>.</w:t>
      </w:r>
    </w:p>
    <w:p>
      <w:pPr>
        <w:pStyle w:val="2"/>
        <w:rPr>
          <w:lang w:eastAsia="zh-CN"/>
        </w:rPr>
      </w:pPr>
      <w:r>
        <w:rPr>
          <w:lang w:eastAsia="zh-CN"/>
        </w:rPr>
        <w:t>Discussion</w:t>
      </w:r>
    </w:p>
    <w:p>
      <w:pPr>
        <w:pStyle w:val="3"/>
        <w:rPr>
          <w:lang w:eastAsia="zh-CN"/>
        </w:rPr>
      </w:pPr>
      <w:r>
        <w:rPr>
          <w:lang w:val="en-US"/>
        </w:rPr>
        <w:t>PMCH allocation of 6/7/8 MHz</w:t>
      </w:r>
    </w:p>
    <w:p>
      <w:pPr>
        <w:rPr>
          <w:lang w:eastAsia="zh-CN"/>
        </w:rPr>
      </w:pPr>
      <w:r>
        <w:rPr>
          <w:rFonts w:hint="eastAsia"/>
          <w:lang w:eastAsia="zh-CN"/>
        </w:rPr>
        <w:t>In current LTE system, the bandwidth of PMCH is same as carrier bandwidth which can be one of {</w:t>
      </w:r>
      <w:r>
        <w:t>1.4, 3, 5, 10, 15</w:t>
      </w:r>
      <w:r>
        <w:rPr>
          <w:rFonts w:hint="eastAsia"/>
          <w:lang w:eastAsia="zh-CN"/>
        </w:rPr>
        <w:t>,</w:t>
      </w:r>
      <w:r>
        <w:t xml:space="preserve"> 20</w:t>
      </w:r>
      <w:r>
        <w:rPr>
          <w:rFonts w:hint="eastAsia"/>
          <w:lang w:eastAsia="zh-CN"/>
        </w:rPr>
        <w:t>}</w:t>
      </w:r>
      <w:r>
        <w:t>MHz</w:t>
      </w:r>
      <w:r>
        <w:rPr>
          <w:rFonts w:hint="eastAsia"/>
          <w:lang w:eastAsia="zh-CN"/>
        </w:rPr>
        <w:t xml:space="preserve">. As mentioned in the WID justification [1], </w:t>
      </w:r>
      <w:r>
        <w:t>the</w:t>
      </w:r>
      <w:r>
        <w:rPr>
          <w:rFonts w:hint="eastAsia"/>
          <w:lang w:eastAsia="zh-CN"/>
        </w:rPr>
        <w:t xml:space="preserve"> legacy allocated carrier</w:t>
      </w:r>
      <w:r>
        <w:t xml:space="preserve"> bandwidth for </w:t>
      </w:r>
      <w:r>
        <w:rPr>
          <w:rFonts w:hint="eastAsia"/>
          <w:lang w:eastAsia="zh-CN"/>
        </w:rPr>
        <w:t xml:space="preserve">global </w:t>
      </w:r>
      <w:r>
        <w:t>broadcast</w:t>
      </w:r>
      <w:r>
        <w:rPr>
          <w:rFonts w:hint="eastAsia"/>
          <w:lang w:eastAsia="zh-CN"/>
        </w:rPr>
        <w:t xml:space="preserve"> system</w:t>
      </w:r>
      <w:r>
        <w:t xml:space="preserve"> is not compatible with these </w:t>
      </w:r>
      <w:r>
        <w:rPr>
          <w:rFonts w:hint="eastAsia"/>
          <w:lang w:eastAsia="zh-CN"/>
        </w:rPr>
        <w:t xml:space="preserve">candidate LTE system </w:t>
      </w:r>
      <w:r>
        <w:t xml:space="preserve">bandwidth </w:t>
      </w:r>
      <w:r>
        <w:rPr>
          <w:rFonts w:hint="eastAsia"/>
          <w:lang w:eastAsia="zh-CN"/>
        </w:rPr>
        <w:t>i</w:t>
      </w:r>
      <w:r>
        <w:t>n some geographical areas</w:t>
      </w:r>
      <w:r>
        <w:rPr>
          <w:rFonts w:hint="eastAsia"/>
          <w:lang w:eastAsia="zh-CN"/>
        </w:rPr>
        <w:t xml:space="preserve">. However in order to minimize the impacts of LTE spec especially given the quite late phase for LTE spec, </w:t>
      </w:r>
      <w:r>
        <w:t xml:space="preserve">PMCH allocation </w:t>
      </w:r>
      <w:r>
        <w:rPr>
          <w:rFonts w:hint="eastAsia"/>
          <w:lang w:eastAsia="zh-CN"/>
        </w:rPr>
        <w:t>for</w:t>
      </w:r>
      <w:r>
        <w:t xml:space="preserve"> 6/7/8 MHz</w:t>
      </w:r>
      <w:r>
        <w:rPr>
          <w:rFonts w:hint="eastAsia"/>
          <w:lang w:eastAsia="zh-CN"/>
        </w:rPr>
        <w:t xml:space="preserve"> should be specified based on current LTE</w:t>
      </w:r>
      <w:r>
        <w:t xml:space="preserve"> framework </w:t>
      </w:r>
      <w:r>
        <w:rPr>
          <w:rFonts w:hint="eastAsia"/>
          <w:lang w:eastAsia="zh-CN"/>
        </w:rPr>
        <w:t xml:space="preserve">and leverage the existing LTE physical layer design as much as possible. </w:t>
      </w:r>
    </w:p>
    <w:p>
      <w:pPr>
        <w:numPr>
          <w:ilvl w:val="0"/>
          <w:numId w:val="12"/>
        </w:numPr>
        <w:rPr>
          <w:lang w:eastAsia="zh-CN"/>
        </w:rPr>
      </w:pPr>
      <w:r>
        <w:rPr>
          <w:rFonts w:hint="eastAsia"/>
          <w:lang w:eastAsia="zh-CN"/>
        </w:rPr>
        <w:t>System bandwidth</w:t>
      </w:r>
    </w:p>
    <w:p>
      <w:pPr>
        <w:rPr>
          <w:iCs/>
          <w:lang w:eastAsia="zh-CN"/>
        </w:rPr>
      </w:pPr>
      <w:r>
        <w:rPr>
          <w:rFonts w:hint="eastAsia"/>
          <w:lang w:eastAsia="zh-CN"/>
        </w:rPr>
        <w:t xml:space="preserve">Firstly, to define new carrier bandwidth is not within the scope of this </w:t>
      </w:r>
      <w:r>
        <w:rPr>
          <w:lang w:eastAsia="zh-CN"/>
        </w:rPr>
        <w:t>work item</w:t>
      </w:r>
      <w:r>
        <w:rPr>
          <w:rFonts w:hint="eastAsia"/>
          <w:lang w:eastAsia="zh-CN"/>
        </w:rPr>
        <w:t xml:space="preserve">, </w:t>
      </w:r>
      <w:r>
        <w:rPr>
          <w:lang w:eastAsia="zh-CN"/>
        </w:rPr>
        <w:t>which</w:t>
      </w:r>
      <w:r>
        <w:rPr>
          <w:rFonts w:hint="eastAsia"/>
          <w:lang w:eastAsia="zh-CN"/>
        </w:rPr>
        <w:t xml:space="preserve"> means current system bandwidth indicated by MIB shall be kept unchanged when </w:t>
      </w:r>
      <w:r>
        <w:t>PMCH allocation of 6/7/8 MHz</w:t>
      </w:r>
      <w:r>
        <w:rPr>
          <w:rFonts w:hint="eastAsia"/>
          <w:lang w:eastAsia="zh-CN"/>
        </w:rPr>
        <w:t xml:space="preserve"> is specified. Since there are three candidate system bandwidths which can be covered in </w:t>
      </w:r>
      <w:r>
        <w:t>6/7/8 MHz</w:t>
      </w:r>
      <w:r>
        <w:rPr>
          <w:rFonts w:hint="eastAsia"/>
          <w:lang w:eastAsia="zh-CN"/>
        </w:rPr>
        <w:t xml:space="preserve"> bandwidth, cell acquisition is still workable with </w:t>
      </w:r>
      <w:r>
        <w:rPr>
          <w:i/>
        </w:rPr>
        <w:t>dl-Bandwidth-MBMS</w:t>
      </w:r>
      <w:r>
        <w:rPr>
          <w:iCs/>
        </w:rPr>
        <w:t xml:space="preserve"> in </w:t>
      </w:r>
      <w:r>
        <w:rPr>
          <w:i/>
        </w:rPr>
        <w:t>MasterInformationBlock-MBMS</w:t>
      </w:r>
      <w:r>
        <w:rPr>
          <w:iCs/>
        </w:rPr>
        <w:t xml:space="preserve"> set to </w:t>
      </w:r>
      <w:r>
        <w:rPr>
          <w:rFonts w:hint="eastAsia"/>
          <w:iCs/>
          <w:lang w:eastAsia="zh-CN"/>
        </w:rPr>
        <w:t xml:space="preserve">n6, n15 or </w:t>
      </w:r>
      <w:r>
        <w:rPr>
          <w:iCs/>
        </w:rPr>
        <w:t>n25</w:t>
      </w:r>
      <w:r>
        <w:rPr>
          <w:rFonts w:hint="eastAsia"/>
          <w:iCs/>
          <w:lang w:eastAsia="zh-CN"/>
        </w:rPr>
        <w:t xml:space="preserve">. In case of </w:t>
      </w:r>
      <w:r>
        <w:t>PBCH repetition</w:t>
      </w:r>
      <w:r>
        <w:rPr>
          <w:rFonts w:hint="eastAsia"/>
          <w:lang w:eastAsia="zh-CN"/>
        </w:rPr>
        <w:t xml:space="preserve"> in CAS configured, the valid indication value shall be </w:t>
      </w:r>
      <w:r>
        <w:rPr>
          <w:rFonts w:hint="eastAsia"/>
          <w:iCs/>
          <w:lang w:eastAsia="zh-CN"/>
        </w:rPr>
        <w:t xml:space="preserve">n15 or </w:t>
      </w:r>
      <w:r>
        <w:rPr>
          <w:iCs/>
        </w:rPr>
        <w:t>n25</w:t>
      </w:r>
      <w:r>
        <w:rPr>
          <w:rFonts w:hint="eastAsia"/>
          <w:iCs/>
          <w:lang w:eastAsia="zh-CN"/>
        </w:rPr>
        <w:t>.</w:t>
      </w:r>
    </w:p>
    <w:p>
      <w:pPr>
        <w:rPr>
          <w:i/>
          <w:lang w:eastAsia="zh-CN"/>
        </w:rPr>
      </w:pPr>
      <w:r>
        <w:rPr>
          <w:rFonts w:hint="eastAsia"/>
          <w:b/>
          <w:bCs/>
          <w:i/>
          <w:lang w:eastAsia="zh-CN"/>
        </w:rPr>
        <w:t>Proposal 1</w:t>
      </w:r>
      <w:r>
        <w:rPr>
          <w:rFonts w:hint="eastAsia"/>
          <w:i/>
          <w:lang w:eastAsia="zh-CN"/>
        </w:rPr>
        <w:t xml:space="preserve">: </w:t>
      </w:r>
      <w:r>
        <w:rPr>
          <w:i/>
        </w:rPr>
        <w:t xml:space="preserve">dl-Bandwidth-MBMS in MasterInformationBlock-MBMS </w:t>
      </w:r>
      <w:r>
        <w:rPr>
          <w:rFonts w:hint="eastAsia"/>
          <w:i/>
          <w:lang w:eastAsia="zh-CN"/>
        </w:rPr>
        <w:t xml:space="preserve">can be </w:t>
      </w:r>
      <w:r>
        <w:rPr>
          <w:i/>
        </w:rPr>
        <w:t xml:space="preserve">set to </w:t>
      </w:r>
      <w:r>
        <w:rPr>
          <w:rFonts w:hint="eastAsia"/>
          <w:i/>
          <w:lang w:eastAsia="zh-CN"/>
        </w:rPr>
        <w:t>n6</w:t>
      </w:r>
      <w:r>
        <w:rPr>
          <w:i/>
          <w:lang w:eastAsia="zh-CN"/>
        </w:rPr>
        <w:t xml:space="preserve"> (1.4 MHz)</w:t>
      </w:r>
      <w:r>
        <w:rPr>
          <w:rFonts w:hint="eastAsia"/>
          <w:i/>
          <w:lang w:eastAsia="zh-CN"/>
        </w:rPr>
        <w:t xml:space="preserve">, n15 </w:t>
      </w:r>
      <w:r>
        <w:rPr>
          <w:i/>
          <w:lang w:eastAsia="zh-CN"/>
        </w:rPr>
        <w:t xml:space="preserve">(3 MHz) </w:t>
      </w:r>
      <w:r>
        <w:rPr>
          <w:rFonts w:hint="eastAsia"/>
          <w:i/>
          <w:lang w:eastAsia="zh-CN"/>
        </w:rPr>
        <w:t xml:space="preserve">or </w:t>
      </w:r>
      <w:r>
        <w:rPr>
          <w:i/>
        </w:rPr>
        <w:t>n25</w:t>
      </w:r>
      <w:r>
        <w:rPr>
          <w:rFonts w:hint="eastAsia"/>
          <w:i/>
          <w:lang w:eastAsia="zh-CN"/>
        </w:rPr>
        <w:t xml:space="preserve"> </w:t>
      </w:r>
      <w:r>
        <w:rPr>
          <w:i/>
          <w:lang w:eastAsia="zh-CN"/>
        </w:rPr>
        <w:t xml:space="preserve">(5 MHz) </w:t>
      </w:r>
      <w:r>
        <w:rPr>
          <w:rFonts w:hint="eastAsia"/>
          <w:i/>
          <w:lang w:eastAsia="zh-CN"/>
        </w:rPr>
        <w:t xml:space="preserve">when </w:t>
      </w:r>
      <w:r>
        <w:rPr>
          <w:i/>
        </w:rPr>
        <w:t>PMCH allocation of 6/7/8 MHz</w:t>
      </w:r>
      <w:r>
        <w:rPr>
          <w:rFonts w:hint="eastAsia"/>
          <w:i/>
          <w:lang w:eastAsia="zh-CN"/>
        </w:rPr>
        <w:t xml:space="preserve"> is specified.</w:t>
      </w:r>
    </w:p>
    <w:p>
      <w:pPr>
        <w:numPr>
          <w:ilvl w:val="0"/>
          <w:numId w:val="12"/>
        </w:numPr>
        <w:rPr>
          <w:lang w:eastAsia="zh-CN"/>
        </w:rPr>
      </w:pPr>
      <w:r>
        <w:rPr>
          <w:rFonts w:hint="eastAsia"/>
          <w:lang w:eastAsia="zh-CN"/>
        </w:rPr>
        <w:t>PMCH allocation</w:t>
      </w:r>
    </w:p>
    <w:p>
      <w:pPr>
        <w:rPr>
          <w:lang w:eastAsia="zh-CN"/>
        </w:rPr>
      </w:pPr>
      <w:r>
        <w:rPr>
          <w:rFonts w:hint="eastAsia"/>
          <w:lang w:eastAsia="zh-CN"/>
        </w:rPr>
        <w:t>After the reception of MIB, PDCCH monitoring and SIB reception shall be operated within system bandwidth,</w:t>
      </w:r>
      <w:r>
        <w:rPr>
          <w:lang w:eastAsia="zh-CN"/>
        </w:rPr>
        <w:t xml:space="preserve"> </w:t>
      </w:r>
      <w:r>
        <w:rPr>
          <w:rFonts w:hint="eastAsia"/>
          <w:lang w:eastAsia="zh-CN"/>
        </w:rPr>
        <w:t xml:space="preserve">then PMCH allocation can be indicated in SIB. The following up question </w:t>
      </w:r>
      <w:r>
        <w:rPr>
          <w:lang w:eastAsia="zh-CN"/>
        </w:rPr>
        <w:t>is</w:t>
      </w:r>
      <w:r>
        <w:rPr>
          <w:rFonts w:hint="eastAsia"/>
          <w:lang w:eastAsia="zh-CN"/>
        </w:rPr>
        <w:t xml:space="preserve"> how to specify the frequency allocation for system bandwidth and PMCH channel.</w:t>
      </w:r>
    </w:p>
    <w:p>
      <w:pPr>
        <w:rPr>
          <w:lang w:eastAsia="zh-CN"/>
        </w:rPr>
      </w:pPr>
      <w:r>
        <w:rPr>
          <w:rFonts w:hint="eastAsia"/>
          <w:lang w:eastAsia="zh-CN"/>
        </w:rPr>
        <w:t>If the center frequency of system bandwidth is aligned with the center frequency of PMCH channel bandwidth, indicating the number of RBs used for PMCH is enough. If the center frequency of system bandwidth is unaligned with the center frequency of PMCH channel bandwidth, both the number of RBs for PMCH and the frequency offset should be indicated to determine the PMCH allocation.</w:t>
      </w:r>
    </w:p>
    <w:p>
      <w:pPr>
        <w:rPr>
          <w:lang w:eastAsia="zh-CN"/>
        </w:rPr>
      </w:pPr>
      <w:r>
        <w:rPr>
          <w:rFonts w:hint="eastAsia"/>
          <w:lang w:eastAsia="zh-CN"/>
        </w:rPr>
        <w:t>As shown in Figure 1, if system bandwidth is 5MHz and PMCH channel bandwidth is 8MHz, and the center frequency of system bandwidth is aligned with the center frequency of PMCH channel bandwidth, PMCH allocation can be determined by only indicating the number of RBs used for PMCH, i.e. n40. Note the actual maximum PRB configuration for 8MHz should rely on RAN4 further study.</w:t>
      </w:r>
    </w:p>
    <w:p>
      <w:pPr>
        <w:jc w:val="center"/>
      </w:pPr>
      <w:r>
        <w:rPr>
          <w:rFonts w:hint="eastAsia"/>
          <w:lang w:eastAsia="zh-CN"/>
        </w:rPr>
        <w:drawing>
          <wp:inline distT="0" distB="0" distL="114300" distR="114300">
            <wp:extent cx="963295" cy="1275715"/>
            <wp:effectExtent l="0" t="0" r="12065" b="4445"/>
            <wp:docPr id="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7"/>
                    <pic:cNvPicPr>
                      <a:picLocks noChangeAspect="1"/>
                    </pic:cNvPicPr>
                  </pic:nvPicPr>
                  <pic:blipFill>
                    <a:blip r:embed="rId7"/>
                    <a:stretch>
                      <a:fillRect/>
                    </a:stretch>
                  </pic:blipFill>
                  <pic:spPr>
                    <a:xfrm>
                      <a:off x="0" y="0"/>
                      <a:ext cx="963295" cy="1275715"/>
                    </a:xfrm>
                    <a:prstGeom prst="rect">
                      <a:avLst/>
                    </a:prstGeom>
                    <a:noFill/>
                    <a:ln>
                      <a:noFill/>
                    </a:ln>
                  </pic:spPr>
                </pic:pic>
              </a:graphicData>
            </a:graphic>
          </wp:inline>
        </w:drawing>
      </w:r>
    </w:p>
    <w:p>
      <w:pPr>
        <w:jc w:val="center"/>
        <w:rPr>
          <w:lang w:eastAsia="zh-CN"/>
        </w:rPr>
      </w:pPr>
      <w:r>
        <w:rPr>
          <w:rFonts w:hint="eastAsia"/>
          <w:lang w:eastAsia="zh-CN"/>
        </w:rPr>
        <w:t>Figure 1. Center frequency aligned</w:t>
      </w:r>
    </w:p>
    <w:p>
      <w:pPr>
        <w:rPr>
          <w:lang w:eastAsia="zh-CN"/>
        </w:rPr>
      </w:pPr>
      <w:r>
        <w:rPr>
          <w:rFonts w:hint="eastAsia"/>
          <w:lang w:eastAsia="zh-CN"/>
        </w:rPr>
        <w:t xml:space="preserve">As shown in Figure 2, if system bandwidth is 5MHz and PMCH channel bandwidth is 8MHz, and the center frequency of system bandwidth is unaligned with the center frequency of PMCH channel bandwidth, PMCH allocation can be determined by indicating the number of RBs used for PMCH and the frequency offset from the center frequency of system bandwidth. </w:t>
      </w:r>
    </w:p>
    <w:p>
      <w:pPr>
        <w:rPr>
          <w:lang w:eastAsia="zh-CN"/>
        </w:rPr>
      </w:pPr>
      <w:r>
        <w:rPr>
          <w:rFonts w:hint="eastAsia"/>
          <w:lang w:eastAsia="zh-CN"/>
        </w:rPr>
        <w:t xml:space="preserve">Since </w:t>
      </w:r>
      <w:r>
        <w:rPr>
          <w:rFonts w:hint="eastAsia"/>
          <w:bCs/>
          <w:lang w:eastAsia="zh-CN"/>
        </w:rPr>
        <w:t>n</w:t>
      </w:r>
      <w:r>
        <w:rPr>
          <w:bCs/>
        </w:rPr>
        <w:t xml:space="preserve">ew (dedicated) </w:t>
      </w:r>
      <w:r>
        <w:rPr>
          <w:rFonts w:hint="eastAsia"/>
          <w:bCs/>
          <w:lang w:eastAsia="zh-CN"/>
        </w:rPr>
        <w:t xml:space="preserve">digital </w:t>
      </w:r>
      <w:r>
        <w:rPr>
          <w:bCs/>
        </w:rPr>
        <w:t xml:space="preserve">channel filters (e.g. 6/7/8 MHz filters) are not </w:t>
      </w:r>
      <w:r>
        <w:rPr>
          <w:rFonts w:hint="eastAsia"/>
          <w:bCs/>
          <w:lang w:eastAsia="zh-CN"/>
        </w:rPr>
        <w:t>expected</w:t>
      </w:r>
      <w:r>
        <w:rPr>
          <w:bCs/>
        </w:rPr>
        <w:t xml:space="preserve"> for the UE</w:t>
      </w:r>
      <w:r>
        <w:rPr>
          <w:bCs/>
          <w:lang w:eastAsia="zh-CN"/>
        </w:rPr>
        <w:t xml:space="preserve"> to avoid</w:t>
      </w:r>
      <w:r>
        <w:rPr>
          <w:rFonts w:hint="eastAsia"/>
          <w:bCs/>
          <w:lang w:eastAsia="zh-CN"/>
        </w:rPr>
        <w:t xml:space="preserve"> further complicat</w:t>
      </w:r>
      <w:r>
        <w:rPr>
          <w:bCs/>
          <w:lang w:eastAsia="zh-CN"/>
        </w:rPr>
        <w:t>ing the</w:t>
      </w:r>
      <w:r>
        <w:rPr>
          <w:rFonts w:hint="eastAsia"/>
          <w:bCs/>
          <w:lang w:eastAsia="zh-CN"/>
        </w:rPr>
        <w:t xml:space="preserve"> UE design, r</w:t>
      </w:r>
      <w:r>
        <w:rPr>
          <w:bCs/>
        </w:rPr>
        <w:t>eusing the existing requirements for 10 MHz as much as possible</w:t>
      </w:r>
      <w:r>
        <w:rPr>
          <w:rFonts w:hint="eastAsia"/>
          <w:bCs/>
          <w:lang w:eastAsia="zh-CN"/>
        </w:rPr>
        <w:t xml:space="preserve"> might be one candidate option</w:t>
      </w:r>
      <w:r>
        <w:rPr>
          <w:bCs/>
          <w:lang w:eastAsia="zh-CN"/>
        </w:rPr>
        <w:t>.</w:t>
      </w:r>
      <w:r>
        <w:rPr>
          <w:rFonts w:hint="eastAsia"/>
          <w:bCs/>
          <w:lang w:eastAsia="zh-CN"/>
        </w:rPr>
        <w:t xml:space="preserve"> </w:t>
      </w:r>
      <w:r>
        <w:rPr>
          <w:bCs/>
          <w:lang w:eastAsia="zh-CN"/>
        </w:rPr>
        <w:t>T</w:t>
      </w:r>
      <w:r>
        <w:rPr>
          <w:rFonts w:hint="eastAsia"/>
          <w:bCs/>
          <w:lang w:eastAsia="zh-CN"/>
        </w:rPr>
        <w:t xml:space="preserve">herefore the PMCH bandwidth can be supported by one 10 MHz carrier and resource allocation for PMCH within 10 MHz can be also considered. </w:t>
      </w:r>
      <w:r>
        <w:rPr>
          <w:bCs/>
          <w:lang w:eastAsia="zh-CN"/>
        </w:rPr>
        <w:t>Take Figure 2 as an example, the center frequency of 10MHz carrier is aligned with the center frequency of 5MHz system bandwidth. Then the frequency location of the whole 10MHz carrier is determined. Methods for resource allocation within 10MHz, e.g., SLIV, can also be used to indicate the PMCH bandwidth allocation.</w:t>
      </w:r>
    </w:p>
    <w:p>
      <w:pPr>
        <w:jc w:val="center"/>
      </w:pPr>
      <w:r>
        <w:rPr>
          <w:lang w:eastAsia="zh-CN"/>
        </w:rPr>
        <w:drawing>
          <wp:inline distT="0" distB="0" distL="114300" distR="114300">
            <wp:extent cx="1306830" cy="1449705"/>
            <wp:effectExtent l="0" t="0" r="3810" b="13335"/>
            <wp:docPr id="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5"/>
                    <pic:cNvPicPr>
                      <a:picLocks noChangeAspect="1"/>
                    </pic:cNvPicPr>
                  </pic:nvPicPr>
                  <pic:blipFill>
                    <a:blip r:embed="rId8"/>
                    <a:stretch>
                      <a:fillRect/>
                    </a:stretch>
                  </pic:blipFill>
                  <pic:spPr>
                    <a:xfrm>
                      <a:off x="0" y="0"/>
                      <a:ext cx="1306830" cy="1449705"/>
                    </a:xfrm>
                    <a:prstGeom prst="rect">
                      <a:avLst/>
                    </a:prstGeom>
                    <a:noFill/>
                    <a:ln>
                      <a:noFill/>
                    </a:ln>
                  </pic:spPr>
                </pic:pic>
              </a:graphicData>
            </a:graphic>
          </wp:inline>
        </w:drawing>
      </w:r>
    </w:p>
    <w:p>
      <w:pPr>
        <w:jc w:val="center"/>
        <w:rPr>
          <w:lang w:eastAsia="zh-CN"/>
        </w:rPr>
      </w:pPr>
      <w:r>
        <w:rPr>
          <w:rFonts w:hint="eastAsia"/>
          <w:lang w:eastAsia="zh-CN"/>
        </w:rPr>
        <w:t>Figure 2. Center frequency unaligned</w:t>
      </w:r>
    </w:p>
    <w:p>
      <w:pPr>
        <w:rPr>
          <w:lang w:eastAsia="zh-CN"/>
        </w:rPr>
      </w:pPr>
      <w:r>
        <w:rPr>
          <w:lang w:eastAsia="zh-CN"/>
        </w:rPr>
        <w:t>One of the benefits for unaligned frequency resource is that</w:t>
      </w:r>
      <w:r>
        <w:rPr>
          <w:rFonts w:hint="eastAsia"/>
          <w:lang w:eastAsia="zh-CN"/>
        </w:rPr>
        <w:t xml:space="preserve">, more contiguous spectrum resource could be reserved for further enhancement in case of </w:t>
      </w:r>
      <w:r>
        <w:rPr>
          <w:lang w:eastAsia="zh-CN"/>
        </w:rPr>
        <w:t xml:space="preserve">unaligned </w:t>
      </w:r>
      <w:r>
        <w:rPr>
          <w:rFonts w:hint="eastAsia"/>
          <w:lang w:eastAsia="zh-CN"/>
        </w:rPr>
        <w:t>center frequency. As an example shown in Figure 3, in case of the center frequency unaligned between 5 MHz system bandwidth and 8 MHz PMCH channel bandwidth, 6 MHz spectrum resource can be reserved for further enhancement. Meanwhile, since up to 3 additional non-MBSFN subframes can be configured for an MBMS dedicated cell, there are up to 4 non-M</w:t>
      </w:r>
      <w:bookmarkStart w:id="3" w:name="_GoBack"/>
      <w:bookmarkEnd w:id="3"/>
      <w:r>
        <w:rPr>
          <w:rFonts w:hint="eastAsia"/>
          <w:lang w:eastAsia="zh-CN"/>
        </w:rPr>
        <w:t>BSFN subframes in one radio frame. The reserved contiguous spectrum resource seems more attractive</w:t>
      </w:r>
      <w:r>
        <w:rPr>
          <w:lang w:eastAsia="zh-CN"/>
        </w:rPr>
        <w:t xml:space="preserve"> if additional non-MBSFN subframes are configured</w:t>
      </w:r>
      <w:r>
        <w:rPr>
          <w:rFonts w:hint="eastAsia"/>
          <w:lang w:eastAsia="zh-CN"/>
        </w:rPr>
        <w:t>.</w:t>
      </w:r>
    </w:p>
    <w:p>
      <w:pPr>
        <w:jc w:val="center"/>
      </w:pPr>
      <w:r>
        <w:rPr>
          <w:lang w:eastAsia="zh-CN"/>
        </w:rPr>
        <w:drawing>
          <wp:inline distT="0" distB="0" distL="0" distR="0">
            <wp:extent cx="2452370" cy="259143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452961" cy="2592000"/>
                    </a:xfrm>
                    <a:prstGeom prst="rect">
                      <a:avLst/>
                    </a:prstGeom>
                  </pic:spPr>
                </pic:pic>
              </a:graphicData>
            </a:graphic>
          </wp:inline>
        </w:drawing>
      </w:r>
    </w:p>
    <w:p>
      <w:pPr>
        <w:jc w:val="center"/>
        <w:rPr>
          <w:lang w:eastAsia="zh-CN"/>
        </w:rPr>
      </w:pPr>
      <w:r>
        <w:rPr>
          <w:rFonts w:hint="eastAsia"/>
          <w:lang w:eastAsia="zh-CN"/>
        </w:rPr>
        <w:t>Figure 3. R</w:t>
      </w:r>
      <w:r>
        <w:rPr>
          <w:lang w:eastAsia="zh-CN"/>
        </w:rPr>
        <w:t>eserved continuous frequency resource in unaligned c</w:t>
      </w:r>
      <w:r>
        <w:rPr>
          <w:rFonts w:hint="eastAsia"/>
          <w:lang w:eastAsia="zh-CN"/>
        </w:rPr>
        <w:t xml:space="preserve">enter frequency </w:t>
      </w:r>
      <w:r>
        <w:rPr>
          <w:lang w:eastAsia="zh-CN"/>
        </w:rPr>
        <w:t>case</w:t>
      </w:r>
    </w:p>
    <w:p>
      <w:pPr>
        <w:rPr>
          <w:i/>
          <w:lang w:eastAsia="zh-CN"/>
        </w:rPr>
      </w:pPr>
      <w:r>
        <w:rPr>
          <w:rFonts w:hint="eastAsia"/>
          <w:b/>
          <w:bCs/>
          <w:i/>
          <w:lang w:eastAsia="zh-CN"/>
        </w:rPr>
        <w:t>Proposal 2</w:t>
      </w:r>
      <w:r>
        <w:rPr>
          <w:rFonts w:hint="eastAsia"/>
          <w:i/>
          <w:lang w:eastAsia="zh-CN"/>
        </w:rPr>
        <w:t xml:space="preserve">: </w:t>
      </w:r>
      <w:r>
        <w:rPr>
          <w:i/>
          <w:lang w:eastAsia="zh-CN"/>
        </w:rPr>
        <w:t>Regarding how to determine the frequency location of PMCH allocation bandwidth,</w:t>
      </w:r>
    </w:p>
    <w:p>
      <w:pPr>
        <w:pStyle w:val="115"/>
        <w:numPr>
          <w:ilvl w:val="0"/>
          <w:numId w:val="13"/>
        </w:numPr>
        <w:rPr>
          <w:i/>
          <w:lang w:eastAsia="zh-CN"/>
        </w:rPr>
      </w:pPr>
      <w:r>
        <w:rPr>
          <w:i/>
          <w:lang w:eastAsia="zh-CN"/>
        </w:rPr>
        <w:t>If the center frequency of system bandwidth is aligned with PMCH allocation bandwidth, number of RBs for PMCH allocation bandwidth is indicated;</w:t>
      </w:r>
    </w:p>
    <w:p>
      <w:pPr>
        <w:pStyle w:val="115"/>
        <w:numPr>
          <w:ilvl w:val="0"/>
          <w:numId w:val="13"/>
        </w:numPr>
        <w:rPr>
          <w:i/>
          <w:lang w:eastAsia="zh-CN"/>
        </w:rPr>
      </w:pPr>
      <w:r>
        <w:rPr>
          <w:i/>
          <w:lang w:eastAsia="zh-CN"/>
        </w:rPr>
        <w:t xml:space="preserve">If the center frequency of system bandwidth is NOT aligned with PMCH allocation bandwidth, number of RBs together with a RB offset </w:t>
      </w:r>
      <w:r>
        <w:rPr>
          <w:rFonts w:hint="eastAsia"/>
          <w:i/>
          <w:lang w:val="en-US" w:eastAsia="zh-CN"/>
        </w:rPr>
        <w:t>or resource allocation</w:t>
      </w:r>
      <w:r>
        <w:rPr>
          <w:i/>
          <w:lang w:val="en-US" w:eastAsia="zh-CN"/>
        </w:rPr>
        <w:t xml:space="preserve"> (e.g., SLIV)</w:t>
      </w:r>
      <w:r>
        <w:rPr>
          <w:rFonts w:hint="eastAsia"/>
          <w:i/>
          <w:lang w:val="en-US" w:eastAsia="zh-CN"/>
        </w:rPr>
        <w:t xml:space="preserve"> within 10MHz </w:t>
      </w:r>
      <w:r>
        <w:rPr>
          <w:i/>
          <w:lang w:eastAsia="zh-CN"/>
        </w:rPr>
        <w:t>for PMCH allocation bandwidth are indicated.</w:t>
      </w:r>
    </w:p>
    <w:p>
      <w:pPr>
        <w:pStyle w:val="115"/>
        <w:numPr>
          <w:ilvl w:val="0"/>
          <w:numId w:val="0"/>
        </w:numPr>
        <w:ind w:left="708"/>
        <w:rPr>
          <w:i/>
          <w:lang w:eastAsia="zh-CN"/>
        </w:rPr>
      </w:pPr>
    </w:p>
    <w:p>
      <w:pPr>
        <w:pStyle w:val="3"/>
        <w:rPr>
          <w:lang w:eastAsia="zh-CN"/>
        </w:rPr>
      </w:pPr>
      <w:r>
        <w:rPr>
          <w:lang w:val="en-US"/>
        </w:rPr>
        <w:t>MBSFN reference signals</w:t>
      </w:r>
    </w:p>
    <w:p>
      <w:pPr>
        <w:numPr>
          <w:ilvl w:val="0"/>
          <w:numId w:val="14"/>
        </w:numPr>
        <w:rPr>
          <w:lang w:eastAsia="zh-CN"/>
        </w:rPr>
      </w:pPr>
      <w:r>
        <w:rPr>
          <w:rFonts w:hint="eastAsia"/>
          <w:lang w:eastAsia="zh-CN"/>
        </w:rPr>
        <w:t>S</w:t>
      </w:r>
      <w:r>
        <w:t>equence generation</w:t>
      </w:r>
    </w:p>
    <w:p>
      <w:pPr>
        <w:rPr>
          <w:lang w:eastAsia="zh-CN"/>
        </w:rPr>
      </w:pPr>
      <w:r>
        <w:rPr>
          <w:rFonts w:hint="eastAsia"/>
          <w:lang w:eastAsia="zh-CN"/>
        </w:rPr>
        <w:t>For the corresponding MBSFN reference signals, s</w:t>
      </w:r>
      <w:r>
        <w:t xml:space="preserve">equence generation </w:t>
      </w:r>
      <w:r>
        <w:rPr>
          <w:rFonts w:hint="eastAsia"/>
          <w:lang w:eastAsia="zh-CN"/>
        </w:rPr>
        <w:t xml:space="preserve">is generated in the maximum bandwidth of </w:t>
      </w:r>
      <w:r>
        <w:rPr>
          <w:position w:val="-10"/>
        </w:rPr>
        <w:object>
          <v:shape id="_x0000_i1025" o:spt="75" type="#_x0000_t75" style="height:18.7pt;width:37.85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r>
        <w:rPr>
          <w:rFonts w:hint="eastAsia"/>
          <w:lang w:eastAsia="zh-CN"/>
        </w:rPr>
        <w:t xml:space="preserve">=110 RBs regardless of system bandwidth. Therefore in case of </w:t>
      </w:r>
      <w:r>
        <w:t>PMCH allocation of 6/7/8 MHz</w:t>
      </w:r>
      <w:r>
        <w:rPr>
          <w:rFonts w:hint="eastAsia"/>
          <w:lang w:eastAsia="zh-CN"/>
        </w:rPr>
        <w:t>, s</w:t>
      </w:r>
      <w:r>
        <w:t>equence generation</w:t>
      </w:r>
      <w:r>
        <w:rPr>
          <w:rFonts w:hint="eastAsia"/>
          <w:lang w:eastAsia="zh-CN"/>
        </w:rPr>
        <w:t xml:space="preserve"> can be kept not changed.</w:t>
      </w:r>
    </w:p>
    <w:p>
      <w:pPr>
        <w:rPr>
          <w:i/>
          <w:lang w:eastAsia="zh-CN"/>
        </w:rPr>
      </w:pPr>
      <w:r>
        <w:rPr>
          <w:b/>
          <w:bCs/>
          <w:i/>
          <w:lang w:eastAsia="zh-CN"/>
        </w:rPr>
        <w:t>Observation 1</w:t>
      </w:r>
      <w:r>
        <w:rPr>
          <w:rFonts w:hint="eastAsia"/>
          <w:i/>
          <w:lang w:eastAsia="zh-CN"/>
        </w:rPr>
        <w:t>: S</w:t>
      </w:r>
      <w:r>
        <w:rPr>
          <w:i/>
        </w:rPr>
        <w:t>equence generation</w:t>
      </w:r>
      <w:r>
        <w:rPr>
          <w:rFonts w:hint="eastAsia"/>
          <w:i/>
          <w:lang w:eastAsia="zh-CN"/>
        </w:rPr>
        <w:t xml:space="preserve"> of the MBSFN reference signals </w:t>
      </w:r>
      <w:r>
        <w:rPr>
          <w:i/>
          <w:lang w:eastAsia="zh-CN"/>
        </w:rPr>
        <w:t>can be reused</w:t>
      </w:r>
      <w:r>
        <w:rPr>
          <w:rFonts w:hint="eastAsia"/>
          <w:i/>
          <w:lang w:eastAsia="zh-CN"/>
        </w:rPr>
        <w:t xml:space="preserve"> for </w:t>
      </w:r>
      <w:r>
        <w:rPr>
          <w:i/>
        </w:rPr>
        <w:t>PMCH allocation of 6/7/8 MHz</w:t>
      </w:r>
      <w:r>
        <w:rPr>
          <w:rFonts w:hint="eastAsia"/>
          <w:i/>
          <w:lang w:eastAsia="zh-CN"/>
        </w:rPr>
        <w:t>.</w:t>
      </w:r>
    </w:p>
    <w:p>
      <w:pPr>
        <w:numPr>
          <w:ilvl w:val="0"/>
          <w:numId w:val="14"/>
        </w:numPr>
        <w:rPr>
          <w:lang w:eastAsia="zh-CN"/>
        </w:rPr>
      </w:pPr>
      <w:r>
        <w:rPr>
          <w:rFonts w:hint="eastAsia"/>
          <w:lang w:eastAsia="zh-CN"/>
        </w:rPr>
        <w:t>MBSFN reference signals mapping</w:t>
      </w:r>
    </w:p>
    <w:p>
      <w:r>
        <w:rPr>
          <w:rFonts w:hint="eastAsia"/>
          <w:lang w:eastAsia="zh-CN"/>
        </w:rPr>
        <w:t xml:space="preserve">In current mapping of MBSFN reference signals, DL bandwidth of </w:t>
      </w:r>
      <w:r>
        <w:rPr>
          <w:position w:val="-10"/>
        </w:rPr>
        <w:object>
          <v:shape id="_x0000_i1026" o:spt="75" type="#_x0000_t75" style="height:18.25pt;width:21.95pt;" o:ole="t"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2">
            <o:LockedField>false</o:LockedField>
          </o:OLEObject>
        </w:object>
      </w:r>
      <w:r>
        <w:rPr>
          <w:rFonts w:hint="eastAsia"/>
          <w:lang w:eastAsia="zh-CN"/>
        </w:rPr>
        <w:t xml:space="preserve"> is used to generated the actual length of MBSFN reference signals because PMCH bandwidth is same as </w:t>
      </w:r>
      <w:r>
        <w:rPr>
          <w:position w:val="-10"/>
        </w:rPr>
        <w:object>
          <v:shape id="_x0000_i1027" o:spt="75" type="#_x0000_t75" style="height:18.25pt;width:21.9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4">
            <o:LockedField>false</o:LockedField>
          </o:OLEObject>
        </w:object>
      </w:r>
      <w:r>
        <w:rPr>
          <w:rFonts w:hint="eastAsia"/>
          <w:lang w:eastAsia="zh-CN"/>
        </w:rPr>
        <w:t xml:space="preserve">. In case of </w:t>
      </w:r>
      <w:r>
        <w:t>PMCH allocation of 6/7/8 MHz</w:t>
      </w:r>
      <w:r>
        <w:rPr>
          <w:rFonts w:hint="eastAsia"/>
          <w:lang w:eastAsia="zh-CN"/>
        </w:rPr>
        <w:t xml:space="preserve">, denote </w:t>
      </w:r>
      <w:r>
        <w:rPr>
          <w:position w:val="-10"/>
        </w:rPr>
        <w:object>
          <v:shape id="_x0000_i1028" o:spt="75" type="#_x0000_t75" style="height:18.7pt;width:33.6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rPr>
          <w:rFonts w:hint="eastAsia"/>
          <w:position w:val="-10"/>
          <w:lang w:eastAsia="zh-CN"/>
        </w:rPr>
        <w:t xml:space="preserve"> </w:t>
      </w:r>
      <w:r>
        <w:rPr>
          <w:rFonts w:hint="eastAsia"/>
          <w:lang w:eastAsia="zh-CN"/>
        </w:rPr>
        <w:t xml:space="preserve">= 30/35/40 RBs (the actual maximum PRB configuration for 8MHz should rely on RAN4 further study), at least </w:t>
      </w:r>
      <w:r>
        <w:rPr>
          <w:position w:val="-10"/>
        </w:rPr>
        <w:object>
          <v:shape id="_x0000_i1029" o:spt="75" type="#_x0000_t75" style="height:18.25pt;width:21.95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7">
            <o:LockedField>false</o:LockedField>
          </o:OLEObject>
        </w:object>
      </w:r>
      <w:r>
        <w:rPr>
          <w:rFonts w:hint="eastAsia"/>
          <w:position w:val="-10"/>
          <w:lang w:eastAsia="zh-CN"/>
        </w:rPr>
        <w:t xml:space="preserve"> </w:t>
      </w:r>
      <w:r>
        <w:rPr>
          <w:rFonts w:hint="eastAsia"/>
          <w:lang w:eastAsia="zh-CN"/>
        </w:rPr>
        <w:t xml:space="preserve">in the equation of mapping of MBSFN reference signals should be changed to </w:t>
      </w:r>
      <w:r>
        <w:rPr>
          <w:position w:val="-10"/>
        </w:rPr>
        <w:object>
          <v:shape id="_x0000_i1030" o:spt="75" type="#_x0000_t75" style="height:18.25pt;width:33.2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r>
        <w:rPr>
          <w:rFonts w:hint="eastAsia"/>
          <w:lang w:eastAsia="zh-CN"/>
        </w:rPr>
        <w:t xml:space="preserve">. For example, SCS = 15KHz, PMCH channel bandwidth is larger than the system bandwidth, the changes in the mapping of MBSFN reference signals comprise </w:t>
      </w:r>
      <w:r>
        <w:rPr>
          <w:position w:val="-10"/>
        </w:rPr>
        <w:object>
          <v:shape id="_x0000_i1031" o:spt="75" type="#_x0000_t75" style="height:16.85pt;width:96.3pt;" o:ole="t" filled="f" o:preferrelative="t" stroked="f" coordsize="21600,21600">
            <v:path/>
            <v:fill on="f" focussize="0,0"/>
            <v:stroke on="f" joinstyle="miter"/>
            <v:imagedata r:id="rId21" o:title=""/>
            <o:lock v:ext="edit" aspectratio="t"/>
            <w10:wrap type="none"/>
            <w10:anchorlock/>
          </v:shape>
          <o:OLEObject Type="Embed" ProgID="Equation.3" ShapeID="_x0000_i1031" DrawAspect="Content" ObjectID="_1468075731" r:id="rId20">
            <o:LockedField>false</o:LockedField>
          </o:OLEObject>
        </w:object>
      </w:r>
      <w:r>
        <w:rPr>
          <w:rFonts w:hint="eastAsia"/>
          <w:position w:val="-10"/>
          <w:lang w:eastAsia="zh-CN"/>
        </w:rPr>
        <w:t xml:space="preserve"> </w:t>
      </w:r>
      <w:r>
        <w:rPr>
          <w:rFonts w:hint="eastAsia"/>
          <w:lang w:eastAsia="zh-CN"/>
        </w:rPr>
        <w:t xml:space="preserve">and </w:t>
      </w:r>
      <w:r>
        <w:rPr>
          <w:position w:val="-10"/>
        </w:rPr>
        <w:object>
          <v:shape id="_x0000_i1032" o:spt="75" type="#_x0000_t75" style="height:18.7pt;width:136.05pt;" o:ole="t" filled="f" o:preferrelative="t" stroked="f" coordsize="21600,21600">
            <v:path/>
            <v:fill on="f" focussize="0,0"/>
            <v:stroke on="f" joinstyle="miter"/>
            <v:imagedata r:id="rId23" o:title=""/>
            <o:lock v:ext="edit" aspectratio="t"/>
            <w10:wrap type="none"/>
            <w10:anchorlock/>
          </v:shape>
          <o:OLEObject Type="Embed" ProgID="Equation.3" ShapeID="_x0000_i1032" DrawAspect="Content" ObjectID="_1468075732" r:id="rId22">
            <o:LockedField>false</o:LockedField>
          </o:OLEObject>
        </w:object>
      </w:r>
      <w:r>
        <w:rPr>
          <w:rFonts w:hint="eastAsia"/>
          <w:lang w:eastAsia="zh-CN"/>
        </w:rPr>
        <w:t>.</w:t>
      </w:r>
    </w:p>
    <w:p>
      <w:pPr>
        <w:rPr>
          <w:lang w:eastAsia="zh-CN"/>
        </w:rPr>
      </w:pPr>
      <w:r>
        <w:rPr>
          <w:rFonts w:hint="eastAsia"/>
          <w:lang w:eastAsia="zh-CN"/>
        </w:rPr>
        <w:t xml:space="preserve">If the center frequency of system bandwidth is unaligned with the center frequency of PMCH bandwidth, besides the changes above, </w:t>
      </w:r>
      <w:r>
        <w:rPr>
          <w:position w:val="-6"/>
        </w:rPr>
        <w:object>
          <v:shape id="_x0000_i1033" o:spt="75" type="#_x0000_t75" style="height:14.05pt;width:14.95pt;" o:ole="t" filled="f" o:preferrelative="t" stroked="f" coordsize="21600,21600">
            <v:path/>
            <v:fill on="f" focussize="0,0"/>
            <v:stroke on="f" joinstyle="miter"/>
            <v:imagedata r:id="rId25" o:title=""/>
            <o:lock v:ext="edit" aspectratio="t"/>
            <w10:wrap type="none"/>
            <w10:anchorlock/>
          </v:shape>
          <o:OLEObject Type="Embed" ProgID="Equation.3" ShapeID="_x0000_i1033" DrawAspect="Content" ObjectID="_1468075733" r:id="rId24">
            <o:LockedField>false</o:LockedField>
          </o:OLEObject>
        </w:object>
      </w:r>
      <w:r>
        <w:rPr>
          <w:rFonts w:hint="eastAsia"/>
          <w:position w:val="-10"/>
          <w:lang w:eastAsia="zh-CN"/>
        </w:rPr>
        <w:t xml:space="preserve"> </w:t>
      </w:r>
      <w:r>
        <w:rPr>
          <w:rFonts w:hint="eastAsia"/>
          <w:lang w:eastAsia="zh-CN"/>
        </w:rPr>
        <w:t>needs additional changes to select the actual frequency location from the generated sequence. This issue depends on the basic principle for the PMCH allocation and the corresponding details can be discussed later.</w:t>
      </w:r>
    </w:p>
    <w:p>
      <w:pPr>
        <w:rPr>
          <w:i/>
          <w:lang w:eastAsia="zh-CN"/>
        </w:rPr>
      </w:pPr>
      <w:r>
        <w:rPr>
          <w:rFonts w:hint="eastAsia"/>
          <w:b/>
          <w:bCs/>
          <w:i/>
          <w:lang w:eastAsia="zh-CN"/>
        </w:rPr>
        <w:t xml:space="preserve">Proposal </w:t>
      </w:r>
      <w:r>
        <w:rPr>
          <w:b/>
          <w:bCs/>
          <w:i/>
          <w:lang w:eastAsia="zh-CN"/>
        </w:rPr>
        <w:t>3</w:t>
      </w:r>
      <w:r>
        <w:rPr>
          <w:rFonts w:hint="eastAsia"/>
          <w:i/>
          <w:lang w:eastAsia="zh-CN"/>
        </w:rPr>
        <w:t xml:space="preserve">: At least </w:t>
      </w:r>
      <w:r>
        <w:rPr>
          <w:i/>
          <w:position w:val="-10"/>
        </w:rPr>
        <w:object>
          <v:shape id="_x0000_i1034" o:spt="75" type="#_x0000_t75" style="height:18.25pt;width:21.95pt;" o:ole="t" filled="f" o:preferrelative="t" stroked="f" coordsize="21600,21600">
            <v:path/>
            <v:fill on="f" focussize="0,0"/>
            <v:stroke on="f" joinstyle="miter"/>
            <v:imagedata r:id="rId13" o:title=""/>
            <o:lock v:ext="edit" aspectratio="t"/>
            <w10:wrap type="none"/>
            <w10:anchorlock/>
          </v:shape>
          <o:OLEObject Type="Embed" ProgID="Equation.3" ShapeID="_x0000_i1034" DrawAspect="Content" ObjectID="_1468075734" r:id="rId26">
            <o:LockedField>false</o:LockedField>
          </o:OLEObject>
        </w:object>
      </w:r>
      <w:r>
        <w:rPr>
          <w:rFonts w:hint="eastAsia"/>
          <w:i/>
          <w:position w:val="-10"/>
          <w:lang w:eastAsia="zh-CN"/>
        </w:rPr>
        <w:t xml:space="preserve"> </w:t>
      </w:r>
      <w:r>
        <w:rPr>
          <w:rFonts w:hint="eastAsia"/>
          <w:i/>
          <w:lang w:eastAsia="zh-CN"/>
        </w:rPr>
        <w:t xml:space="preserve">in the equation of mapping of MBSFN reference signals should be changed to </w:t>
      </w:r>
      <w:r>
        <w:rPr>
          <w:i/>
          <w:position w:val="-10"/>
        </w:rPr>
        <w:object>
          <v:shape id="_x0000_i1035" o:spt="75" type="#_x0000_t75" style="height:18.25pt;width:33.2pt;" o:ole="t" filled="f" o:preferrelative="t" stroked="f" coordsize="21600,21600">
            <v:path/>
            <v:fill on="f" focussize="0,0"/>
            <v:stroke on="f" joinstyle="miter"/>
            <v:imagedata r:id="rId19" o:title=""/>
            <o:lock v:ext="edit" aspectratio="t"/>
            <w10:wrap type="none"/>
            <w10:anchorlock/>
          </v:shape>
          <o:OLEObject Type="Embed" ProgID="Equation.3" ShapeID="_x0000_i1035" DrawAspect="Content" ObjectID="_1468075735" r:id="rId27">
            <o:LockedField>false</o:LockedField>
          </o:OLEObject>
        </w:object>
      </w:r>
      <w:r>
        <w:rPr>
          <w:rFonts w:hint="eastAsia"/>
          <w:i/>
          <w:lang w:eastAsia="zh-CN"/>
        </w:rPr>
        <w:t>.</w:t>
      </w:r>
    </w:p>
    <w:p>
      <w:pPr>
        <w:rPr>
          <w:i/>
          <w:lang w:eastAsia="zh-CN"/>
        </w:rPr>
      </w:pPr>
    </w:p>
    <w:p>
      <w:pPr>
        <w:pStyle w:val="2"/>
        <w:rPr>
          <w:lang w:eastAsia="zh-CN"/>
        </w:rPr>
      </w:pPr>
      <w:r>
        <w:rPr>
          <w:rFonts w:hint="eastAsia"/>
          <w:lang w:eastAsia="zh-CN"/>
        </w:rPr>
        <w:t>C</w:t>
      </w:r>
      <w:r>
        <w:rPr>
          <w:lang w:eastAsia="zh-CN"/>
        </w:rPr>
        <w:t>onclusion</w:t>
      </w:r>
    </w:p>
    <w:p>
      <w:pPr>
        <w:rPr>
          <w:lang w:eastAsia="zh-CN"/>
        </w:rPr>
      </w:pPr>
      <w:r>
        <w:rPr>
          <w:lang w:eastAsia="zh-CN"/>
        </w:rPr>
        <w:t xml:space="preserve">In this contribution, the consideration </w:t>
      </w:r>
      <w:r>
        <w:rPr>
          <w:rFonts w:hint="eastAsia"/>
          <w:lang w:eastAsia="zh-CN"/>
        </w:rPr>
        <w:t>on</w:t>
      </w:r>
      <w:r>
        <w:rPr>
          <w:lang w:eastAsia="zh-CN"/>
        </w:rPr>
        <w:t xml:space="preserve"> </w:t>
      </w:r>
      <w:r>
        <w:rPr>
          <w:rFonts w:hint="eastAsia"/>
          <w:lang w:eastAsia="zh-CN"/>
        </w:rPr>
        <w:t>s</w:t>
      </w:r>
      <w:r>
        <w:t>pecify a PMCH allocation of 6/7/8 MHz and corresponding MBSFN reference signals</w:t>
      </w:r>
      <w:r>
        <w:rPr>
          <w:lang w:eastAsia="zh-CN"/>
        </w:rPr>
        <w:t xml:space="preserve"> from our side are provided with the following </w:t>
      </w:r>
      <w:r>
        <w:rPr>
          <w:rFonts w:hint="eastAsia"/>
          <w:lang w:eastAsia="zh-CN"/>
        </w:rPr>
        <w:t xml:space="preserve">observation and </w:t>
      </w:r>
      <w:r>
        <w:rPr>
          <w:lang w:eastAsia="zh-CN"/>
        </w:rPr>
        <w:t>proposals.</w:t>
      </w:r>
    </w:p>
    <w:p>
      <w:pPr>
        <w:rPr>
          <w:i/>
          <w:lang w:eastAsia="zh-CN"/>
        </w:rPr>
      </w:pPr>
      <w:r>
        <w:rPr>
          <w:rFonts w:hint="eastAsia"/>
          <w:b/>
          <w:bCs/>
          <w:i/>
          <w:lang w:eastAsia="zh-CN"/>
        </w:rPr>
        <w:t>Proposal 1</w:t>
      </w:r>
      <w:r>
        <w:rPr>
          <w:rFonts w:hint="eastAsia"/>
          <w:i/>
          <w:lang w:eastAsia="zh-CN"/>
        </w:rPr>
        <w:t xml:space="preserve">: </w:t>
      </w:r>
      <w:r>
        <w:rPr>
          <w:i/>
        </w:rPr>
        <w:t xml:space="preserve">dl-Bandwidth-MBMS in MasterInformationBlock-MBMS </w:t>
      </w:r>
      <w:r>
        <w:rPr>
          <w:rFonts w:hint="eastAsia"/>
          <w:i/>
          <w:lang w:eastAsia="zh-CN"/>
        </w:rPr>
        <w:t xml:space="preserve">can be </w:t>
      </w:r>
      <w:r>
        <w:rPr>
          <w:i/>
        </w:rPr>
        <w:t xml:space="preserve">set to </w:t>
      </w:r>
      <w:r>
        <w:rPr>
          <w:rFonts w:hint="eastAsia"/>
          <w:i/>
          <w:lang w:eastAsia="zh-CN"/>
        </w:rPr>
        <w:t>n6</w:t>
      </w:r>
      <w:r>
        <w:rPr>
          <w:i/>
          <w:lang w:eastAsia="zh-CN"/>
        </w:rPr>
        <w:t xml:space="preserve"> (1.4 MHz)</w:t>
      </w:r>
      <w:r>
        <w:rPr>
          <w:rFonts w:hint="eastAsia"/>
          <w:i/>
          <w:lang w:eastAsia="zh-CN"/>
        </w:rPr>
        <w:t xml:space="preserve">, n15 </w:t>
      </w:r>
      <w:r>
        <w:rPr>
          <w:i/>
          <w:lang w:eastAsia="zh-CN"/>
        </w:rPr>
        <w:t xml:space="preserve">(3 MHz) </w:t>
      </w:r>
      <w:r>
        <w:rPr>
          <w:rFonts w:hint="eastAsia"/>
          <w:i/>
          <w:lang w:eastAsia="zh-CN"/>
        </w:rPr>
        <w:t xml:space="preserve">or </w:t>
      </w:r>
      <w:r>
        <w:rPr>
          <w:i/>
        </w:rPr>
        <w:t>n25</w:t>
      </w:r>
      <w:r>
        <w:rPr>
          <w:rFonts w:hint="eastAsia"/>
          <w:i/>
          <w:lang w:eastAsia="zh-CN"/>
        </w:rPr>
        <w:t xml:space="preserve"> </w:t>
      </w:r>
      <w:r>
        <w:rPr>
          <w:i/>
          <w:lang w:eastAsia="zh-CN"/>
        </w:rPr>
        <w:t xml:space="preserve">(5 MHz) </w:t>
      </w:r>
      <w:r>
        <w:rPr>
          <w:rFonts w:hint="eastAsia"/>
          <w:i/>
          <w:lang w:eastAsia="zh-CN"/>
        </w:rPr>
        <w:t xml:space="preserve">when </w:t>
      </w:r>
      <w:r>
        <w:rPr>
          <w:i/>
        </w:rPr>
        <w:t>PMCH allocation of 6/7/8 MHz</w:t>
      </w:r>
      <w:r>
        <w:rPr>
          <w:rFonts w:hint="eastAsia"/>
          <w:i/>
          <w:lang w:eastAsia="zh-CN"/>
        </w:rPr>
        <w:t xml:space="preserve"> is specified.</w:t>
      </w:r>
    </w:p>
    <w:p>
      <w:pPr>
        <w:rPr>
          <w:i/>
          <w:lang w:eastAsia="zh-CN"/>
        </w:rPr>
      </w:pPr>
      <w:r>
        <w:rPr>
          <w:rFonts w:hint="eastAsia"/>
          <w:b/>
          <w:bCs/>
          <w:i/>
          <w:lang w:eastAsia="zh-CN"/>
        </w:rPr>
        <w:t>Proposal 2</w:t>
      </w:r>
      <w:r>
        <w:rPr>
          <w:rFonts w:hint="eastAsia"/>
          <w:i/>
          <w:lang w:eastAsia="zh-CN"/>
        </w:rPr>
        <w:t xml:space="preserve">: </w:t>
      </w:r>
      <w:r>
        <w:rPr>
          <w:i/>
          <w:lang w:eastAsia="zh-CN"/>
        </w:rPr>
        <w:t>Regarding how to determine the frequency location of PMCH allocation bandwidth,</w:t>
      </w:r>
    </w:p>
    <w:p>
      <w:pPr>
        <w:pStyle w:val="115"/>
        <w:numPr>
          <w:ilvl w:val="0"/>
          <w:numId w:val="13"/>
        </w:numPr>
        <w:rPr>
          <w:i/>
          <w:lang w:eastAsia="zh-CN"/>
        </w:rPr>
      </w:pPr>
      <w:r>
        <w:rPr>
          <w:i/>
          <w:lang w:eastAsia="zh-CN"/>
        </w:rPr>
        <w:t>If the center frequency of system bandwidth is aligned with PMCH allocation bandwidth, number of RBs for PMCH allocation bandwidth is indicated;</w:t>
      </w:r>
    </w:p>
    <w:p>
      <w:pPr>
        <w:pStyle w:val="115"/>
        <w:numPr>
          <w:ilvl w:val="0"/>
          <w:numId w:val="13"/>
        </w:numPr>
        <w:rPr>
          <w:i/>
          <w:lang w:eastAsia="zh-CN"/>
        </w:rPr>
      </w:pPr>
      <w:r>
        <w:rPr>
          <w:i/>
          <w:lang w:eastAsia="zh-CN"/>
        </w:rPr>
        <w:t xml:space="preserve">If the center frequency of system bandwidth is NOT aligned with PMCH allocation bandwidth, number of RBs together with a RB offset </w:t>
      </w:r>
      <w:r>
        <w:rPr>
          <w:rFonts w:hint="eastAsia"/>
          <w:i/>
          <w:lang w:val="en-US" w:eastAsia="zh-CN"/>
        </w:rPr>
        <w:t xml:space="preserve">or resource allocation </w:t>
      </w:r>
      <w:r>
        <w:rPr>
          <w:i/>
          <w:lang w:val="en-US" w:eastAsia="zh-CN"/>
        </w:rPr>
        <w:t>(e.g., SLIV)</w:t>
      </w:r>
      <w:r>
        <w:rPr>
          <w:rFonts w:hint="eastAsia"/>
          <w:i/>
          <w:lang w:val="en-US" w:eastAsia="zh-CN"/>
        </w:rPr>
        <w:t xml:space="preserve"> within 10MHz </w:t>
      </w:r>
      <w:r>
        <w:rPr>
          <w:i/>
          <w:lang w:eastAsia="zh-CN"/>
        </w:rPr>
        <w:t>for PMCH allocation bandwidth are indicated.</w:t>
      </w:r>
    </w:p>
    <w:p>
      <w:pPr>
        <w:rPr>
          <w:i/>
          <w:lang w:eastAsia="zh-CN"/>
        </w:rPr>
      </w:pPr>
      <w:r>
        <w:rPr>
          <w:b/>
          <w:bCs/>
          <w:i/>
          <w:lang w:eastAsia="zh-CN"/>
        </w:rPr>
        <w:t>Observation 1</w:t>
      </w:r>
      <w:r>
        <w:rPr>
          <w:rFonts w:hint="eastAsia"/>
          <w:i/>
          <w:lang w:eastAsia="zh-CN"/>
        </w:rPr>
        <w:t>: S</w:t>
      </w:r>
      <w:r>
        <w:rPr>
          <w:i/>
        </w:rPr>
        <w:t>equence generation</w:t>
      </w:r>
      <w:r>
        <w:rPr>
          <w:rFonts w:hint="eastAsia"/>
          <w:i/>
          <w:lang w:eastAsia="zh-CN"/>
        </w:rPr>
        <w:t xml:space="preserve"> of the MBSFN reference signals </w:t>
      </w:r>
      <w:r>
        <w:rPr>
          <w:i/>
          <w:lang w:eastAsia="zh-CN"/>
        </w:rPr>
        <w:t>can be reused</w:t>
      </w:r>
      <w:r>
        <w:rPr>
          <w:rFonts w:hint="eastAsia"/>
          <w:i/>
          <w:lang w:eastAsia="zh-CN"/>
        </w:rPr>
        <w:t xml:space="preserve"> for </w:t>
      </w:r>
      <w:r>
        <w:rPr>
          <w:i/>
        </w:rPr>
        <w:t>PMCH allocation of 6/7/8 MHz</w:t>
      </w:r>
      <w:r>
        <w:rPr>
          <w:rFonts w:hint="eastAsia"/>
          <w:i/>
          <w:lang w:eastAsia="zh-CN"/>
        </w:rPr>
        <w:t>.</w:t>
      </w:r>
    </w:p>
    <w:p>
      <w:pPr>
        <w:rPr>
          <w:i/>
          <w:lang w:eastAsia="zh-CN"/>
        </w:rPr>
      </w:pPr>
      <w:r>
        <w:rPr>
          <w:rFonts w:hint="eastAsia"/>
          <w:b/>
          <w:bCs/>
          <w:i/>
          <w:lang w:eastAsia="zh-CN"/>
        </w:rPr>
        <w:t xml:space="preserve">Proposal </w:t>
      </w:r>
      <w:r>
        <w:rPr>
          <w:b/>
          <w:bCs/>
          <w:i/>
          <w:lang w:eastAsia="zh-CN"/>
        </w:rPr>
        <w:t>3</w:t>
      </w:r>
      <w:r>
        <w:rPr>
          <w:rFonts w:hint="eastAsia"/>
          <w:i/>
          <w:lang w:eastAsia="zh-CN"/>
        </w:rPr>
        <w:t xml:space="preserve">: At least </w:t>
      </w:r>
      <w:r>
        <w:rPr>
          <w:i/>
          <w:position w:val="-10"/>
        </w:rPr>
        <w:object>
          <v:shape id="_x0000_i1036" o:spt="75" type="#_x0000_t75" style="height:18.25pt;width:21.95pt;" o:ole="t" filled="f" o:preferrelative="t" stroked="f" coordsize="21600,21600">
            <v:path/>
            <v:fill on="f" focussize="0,0"/>
            <v:stroke on="f" joinstyle="miter"/>
            <v:imagedata r:id="rId13" o:title=""/>
            <o:lock v:ext="edit" aspectratio="t"/>
            <w10:wrap type="none"/>
            <w10:anchorlock/>
          </v:shape>
          <o:OLEObject Type="Embed" ProgID="Equation.3" ShapeID="_x0000_i1036" DrawAspect="Content" ObjectID="_1468075736" r:id="rId28">
            <o:LockedField>false</o:LockedField>
          </o:OLEObject>
        </w:object>
      </w:r>
      <w:r>
        <w:rPr>
          <w:rFonts w:hint="eastAsia"/>
          <w:i/>
          <w:position w:val="-10"/>
          <w:lang w:eastAsia="zh-CN"/>
        </w:rPr>
        <w:t xml:space="preserve"> </w:t>
      </w:r>
      <w:r>
        <w:rPr>
          <w:rFonts w:hint="eastAsia"/>
          <w:i/>
          <w:lang w:eastAsia="zh-CN"/>
        </w:rPr>
        <w:t xml:space="preserve">in the equation of mapping of MBSFN reference signals should be changed to </w:t>
      </w:r>
      <w:r>
        <w:rPr>
          <w:i/>
          <w:position w:val="-10"/>
        </w:rPr>
        <w:object>
          <v:shape id="_x0000_i1037" o:spt="75" type="#_x0000_t75" style="height:18.25pt;width:33.2pt;" o:ole="t" filled="f" o:preferrelative="t" stroked="f" coordsize="21600,21600">
            <v:path/>
            <v:fill on="f" focussize="0,0"/>
            <v:stroke on="f" joinstyle="miter"/>
            <v:imagedata r:id="rId19" o:title=""/>
            <o:lock v:ext="edit" aspectratio="t"/>
            <w10:wrap type="none"/>
            <w10:anchorlock/>
          </v:shape>
          <o:OLEObject Type="Embed" ProgID="Equation.3" ShapeID="_x0000_i1037" DrawAspect="Content" ObjectID="_1468075737" r:id="rId29">
            <o:LockedField>false</o:LockedField>
          </o:OLEObject>
        </w:object>
      </w:r>
      <w:r>
        <w:rPr>
          <w:rFonts w:hint="eastAsia"/>
          <w:i/>
          <w:lang w:eastAsia="zh-CN"/>
        </w:rPr>
        <w:t>.</w:t>
      </w:r>
    </w:p>
    <w:p>
      <w:pPr>
        <w:rPr>
          <w:i/>
          <w:lang w:eastAsia="zh-CN"/>
        </w:rPr>
      </w:pPr>
    </w:p>
    <w:p>
      <w:pPr>
        <w:pStyle w:val="2"/>
        <w:rPr>
          <w:lang w:eastAsia="zh-CN"/>
        </w:rPr>
      </w:pPr>
      <w:r>
        <w:rPr>
          <w:rFonts w:hint="eastAsia"/>
          <w:lang w:eastAsia="zh-CN"/>
        </w:rPr>
        <w:t>R</w:t>
      </w:r>
      <w:r>
        <w:rPr>
          <w:lang w:eastAsia="zh-CN"/>
        </w:rPr>
        <w:t>eference</w:t>
      </w:r>
    </w:p>
    <w:p>
      <w:pPr>
        <w:pStyle w:val="115"/>
        <w:numPr>
          <w:ilvl w:val="0"/>
          <w:numId w:val="15"/>
        </w:numPr>
        <w:rPr>
          <w:lang w:eastAsia="zh-CN"/>
        </w:rPr>
      </w:pPr>
      <w:r>
        <w:rPr>
          <w:lang w:eastAsia="zh-CN"/>
        </w:rPr>
        <w:t>R</w:t>
      </w:r>
      <w:r>
        <w:rPr>
          <w:rFonts w:hint="eastAsia"/>
          <w:lang w:val="en-US" w:eastAsia="zh-CN"/>
        </w:rPr>
        <w:t>P</w:t>
      </w:r>
      <w:r>
        <w:rPr>
          <w:lang w:eastAsia="zh-CN"/>
        </w:rPr>
        <w:t>-21</w:t>
      </w:r>
      <w:r>
        <w:rPr>
          <w:rFonts w:hint="eastAsia"/>
          <w:lang w:val="en-US" w:eastAsia="zh-CN"/>
        </w:rPr>
        <w:t>1144</w:t>
      </w:r>
      <w:r>
        <w:rPr>
          <w:lang w:eastAsia="zh-CN"/>
        </w:rPr>
        <w:t xml:space="preserve">, Revised WID: New bands and bandwidth allocation for LTE based 5G terrestrial broadcast - part 1, </w:t>
      </w:r>
      <w:r>
        <w:rPr>
          <w:lang w:val="en-US" w:eastAsia="zh-CN"/>
        </w:rPr>
        <w:t>EBU, Qualcomm</w:t>
      </w:r>
      <w:r>
        <w:rPr>
          <w:lang w:eastAsia="zh-CN"/>
        </w:rPr>
        <w:t>, RAN#</w:t>
      </w:r>
      <w:r>
        <w:rPr>
          <w:rFonts w:hint="eastAsia"/>
          <w:lang w:val="en-US" w:eastAsia="zh-CN"/>
        </w:rPr>
        <w:t>92</w:t>
      </w:r>
      <w:r>
        <w:rPr>
          <w:lang w:eastAsia="zh-CN"/>
        </w:rPr>
        <w:t>-e meeting.</w:t>
      </w:r>
    </w:p>
    <w:p>
      <w:pPr>
        <w:rPr>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pPr>
    <w:r>
      <w:rPr>
        <w:rStyle w:val="55"/>
      </w:rPr>
      <w:fldChar w:fldCharType="begin"/>
    </w:r>
    <w:r>
      <w:rPr>
        <w:rStyle w:val="55"/>
      </w:rPr>
      <w:instrText xml:space="preserve"> PAGE </w:instrText>
    </w:r>
    <w:r>
      <w:rPr>
        <w:rStyle w:val="55"/>
      </w:rPr>
      <w:fldChar w:fldCharType="separate"/>
    </w:r>
    <w:r>
      <w:rPr>
        <w:rStyle w:val="55"/>
      </w:rPr>
      <w:t>3</w:t>
    </w:r>
    <w:r>
      <w:rPr>
        <w:rStyle w:val="55"/>
      </w:rPr>
      <w:fldChar w:fldCharType="end"/>
    </w:r>
    <w:r>
      <w:rPr>
        <w:rStyle w:val="55"/>
      </w:rPr>
      <w:t>/</w:t>
    </w:r>
    <w:r>
      <w:rPr>
        <w:rStyle w:val="55"/>
      </w:rPr>
      <w:fldChar w:fldCharType="begin"/>
    </w:r>
    <w:r>
      <w:rPr>
        <w:rStyle w:val="55"/>
      </w:rPr>
      <w:instrText xml:space="preserve"> NUMPAGES </w:instrText>
    </w:r>
    <w:r>
      <w:rPr>
        <w:rStyle w:val="55"/>
      </w:rPr>
      <w:fldChar w:fldCharType="separate"/>
    </w:r>
    <w:r>
      <w:rPr>
        <w:rStyle w:val="55"/>
      </w:rPr>
      <w:t>4</w:t>
    </w:r>
    <w:r>
      <w:rPr>
        <w:rStyle w:val="55"/>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5"/>
      </w:rPr>
    </w:pPr>
    <w:r>
      <w:rPr>
        <w:rStyle w:val="55"/>
      </w:rPr>
      <w:fldChar w:fldCharType="begin"/>
    </w:r>
    <w:r>
      <w:rPr>
        <w:rStyle w:val="55"/>
      </w:rPr>
      <w:instrText xml:space="preserve">PAGE  </w:instrText>
    </w:r>
    <w:r>
      <w:rPr>
        <w:rStyle w:val="55"/>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644B9E"/>
    <w:multiLevelType w:val="singleLevel"/>
    <w:tmpl w:val="DF644B9E"/>
    <w:lvl w:ilvl="0" w:tentative="0">
      <w:start w:val="1"/>
      <w:numFmt w:val="bullet"/>
      <w:lvlText w:val=""/>
      <w:lvlJc w:val="left"/>
      <w:pPr>
        <w:ind w:left="420" w:hanging="420"/>
      </w:pPr>
      <w:rPr>
        <w:rFonts w:hint="default" w:ascii="Wingdings" w:hAnsi="Wingdings"/>
      </w:rPr>
    </w:lvl>
  </w:abstractNum>
  <w:abstractNum w:abstractNumId="1">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2">
    <w:nsid w:val="FFFFFFFE"/>
    <w:multiLevelType w:val="singleLevel"/>
    <w:tmpl w:val="FFFFFFFE"/>
    <w:lvl w:ilvl="0" w:tentative="0">
      <w:start w:val="0"/>
      <w:numFmt w:val="decimal"/>
      <w:lvlText w:val="*"/>
      <w:lvlJc w:val="left"/>
    </w:lvl>
  </w:abstractNum>
  <w:abstractNum w:abstractNumId="3">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4">
    <w:nsid w:val="08B06D21"/>
    <w:multiLevelType w:val="multilevel"/>
    <w:tmpl w:val="08B06D21"/>
    <w:lvl w:ilvl="0" w:tentative="0">
      <w:start w:val="1"/>
      <w:numFmt w:val="decimal"/>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2612A85"/>
    <w:multiLevelType w:val="multilevel"/>
    <w:tmpl w:val="22612A85"/>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6">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7">
    <w:nsid w:val="333524BA"/>
    <w:multiLevelType w:val="multilevel"/>
    <w:tmpl w:val="333524BA"/>
    <w:lvl w:ilvl="0" w:tentative="0">
      <w:start w:val="1"/>
      <w:numFmt w:val="decimal"/>
      <w:pStyle w:val="140"/>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0E2008"/>
    <w:multiLevelType w:val="singleLevel"/>
    <w:tmpl w:val="350E2008"/>
    <w:lvl w:ilvl="0" w:tentative="0">
      <w:start w:val="1"/>
      <w:numFmt w:val="bullet"/>
      <w:lvlText w:val=""/>
      <w:lvlJc w:val="left"/>
      <w:pPr>
        <w:ind w:left="420" w:hanging="420"/>
      </w:pPr>
      <w:rPr>
        <w:rFonts w:hint="default" w:ascii="Wingdings" w:hAnsi="Wingdings"/>
      </w:rPr>
    </w:lvl>
  </w:abstractNum>
  <w:abstractNum w:abstractNumId="9">
    <w:nsid w:val="3A877D64"/>
    <w:multiLevelType w:val="singleLevel"/>
    <w:tmpl w:val="3A877D64"/>
    <w:lvl w:ilvl="0" w:tentative="0">
      <w:start w:val="1"/>
      <w:numFmt w:val="decimal"/>
      <w:pStyle w:val="127"/>
      <w:lvlText w:val="[%1]"/>
      <w:lvlJc w:val="left"/>
      <w:pPr>
        <w:tabs>
          <w:tab w:val="left" w:pos="360"/>
        </w:tabs>
        <w:ind w:left="360" w:hanging="360"/>
      </w:pPr>
    </w:lvl>
  </w:abstractNum>
  <w:abstractNum w:abstractNumId="10">
    <w:nsid w:val="61F003CC"/>
    <w:multiLevelType w:val="multilevel"/>
    <w:tmpl w:val="61F003CC"/>
    <w:lvl w:ilvl="0" w:tentative="0">
      <w:start w:val="1"/>
      <w:numFmt w:val="decimal"/>
      <w:pStyle w:val="139"/>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6C60902"/>
    <w:multiLevelType w:val="multilevel"/>
    <w:tmpl w:val="66C60902"/>
    <w:lvl w:ilvl="0" w:tentative="0">
      <w:start w:val="1"/>
      <w:numFmt w:val="bullet"/>
      <w:pStyle w:val="11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0146DC0"/>
    <w:multiLevelType w:val="multilevel"/>
    <w:tmpl w:val="70146DC0"/>
    <w:lvl w:ilvl="0" w:tentative="0">
      <w:start w:val="1"/>
      <w:numFmt w:val="bullet"/>
      <w:pStyle w:val="16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C41A82"/>
    <w:multiLevelType w:val="multilevel"/>
    <w:tmpl w:val="79C41A82"/>
    <w:lvl w:ilvl="0" w:tentative="0">
      <w:start w:val="1"/>
      <w:numFmt w:val="decimal"/>
      <w:pStyle w:val="142"/>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BB2217D"/>
    <w:multiLevelType w:val="multilevel"/>
    <w:tmpl w:val="7BB2217D"/>
    <w:lvl w:ilvl="0" w:tentative="0">
      <w:start w:val="1"/>
      <w:numFmt w:val="decimal"/>
      <w:pStyle w:val="132"/>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1"/>
  </w:num>
  <w:num w:numId="3">
    <w:abstractNumId w:val="6"/>
  </w:num>
  <w:num w:numId="4">
    <w:abstractNumId w:val="11"/>
  </w:num>
  <w:num w:numId="5">
    <w:abstractNumId w:val="9"/>
  </w:num>
  <w:num w:numId="6">
    <w:abstractNumId w:val="14"/>
  </w:num>
  <w:num w:numId="7">
    <w:abstractNumId w:val="10"/>
  </w:num>
  <w:num w:numId="8">
    <w:abstractNumId w:val="7"/>
  </w:num>
  <w:num w:numId="9">
    <w:abstractNumId w:val="13"/>
  </w:num>
  <w:num w:numId="10">
    <w:abstractNumId w:val="12"/>
  </w:num>
  <w:num w:numId="11">
    <w:abstractNumId w:val="2"/>
    <w:lvlOverride w:ilvl="0">
      <w:lvl w:ilvl="0" w:tentative="1">
        <w:start w:val="1"/>
        <w:numFmt w:val="bullet"/>
        <w:pStyle w:val="163"/>
        <w:lvlText w:val=""/>
        <w:legacy w:legacy="1" w:legacySpace="0" w:legacyIndent="360"/>
        <w:lvlJc w:val="left"/>
        <w:pPr>
          <w:ind w:left="360" w:hanging="360"/>
        </w:pPr>
        <w:rPr>
          <w:rFonts w:hint="default" w:ascii="Symbol" w:hAnsi="Symbol"/>
        </w:rPr>
      </w:lvl>
    </w:lvlOverride>
  </w:num>
  <w:num w:numId="12">
    <w:abstractNumId w:val="0"/>
  </w:num>
  <w:num w:numId="13">
    <w:abstractNumId w:val="5"/>
  </w:num>
  <w:num w:numId="14">
    <w:abstractNumId w:val="8"/>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7DD"/>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27757"/>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05"/>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A30"/>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7DB"/>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849"/>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70"/>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1D71"/>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9F0"/>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995"/>
    <w:rsid w:val="00380BBD"/>
    <w:rsid w:val="00380FF5"/>
    <w:rsid w:val="0038158E"/>
    <w:rsid w:val="00382182"/>
    <w:rsid w:val="003821E7"/>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23E"/>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0EF"/>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0AA"/>
    <w:rsid w:val="004171B6"/>
    <w:rsid w:val="00417215"/>
    <w:rsid w:val="00417241"/>
    <w:rsid w:val="0041743D"/>
    <w:rsid w:val="004174FC"/>
    <w:rsid w:val="00417678"/>
    <w:rsid w:val="004178EA"/>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FF8"/>
    <w:rsid w:val="004961DB"/>
    <w:rsid w:val="004963E6"/>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C7"/>
    <w:rsid w:val="004F3DD1"/>
    <w:rsid w:val="004F4E53"/>
    <w:rsid w:val="004F58AB"/>
    <w:rsid w:val="004F5D4A"/>
    <w:rsid w:val="004F5D6E"/>
    <w:rsid w:val="004F5EBB"/>
    <w:rsid w:val="004F6142"/>
    <w:rsid w:val="004F6865"/>
    <w:rsid w:val="004F6AFE"/>
    <w:rsid w:val="004F6E28"/>
    <w:rsid w:val="004F6F20"/>
    <w:rsid w:val="004F735F"/>
    <w:rsid w:val="004F7373"/>
    <w:rsid w:val="004F73A5"/>
    <w:rsid w:val="004F76A6"/>
    <w:rsid w:val="004F7A25"/>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20E"/>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07F2E"/>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6E1"/>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0DFA"/>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73E"/>
    <w:rsid w:val="005C6B26"/>
    <w:rsid w:val="005C6CEB"/>
    <w:rsid w:val="005C772B"/>
    <w:rsid w:val="005C7A54"/>
    <w:rsid w:val="005C7CAD"/>
    <w:rsid w:val="005C7CF2"/>
    <w:rsid w:val="005C7EF8"/>
    <w:rsid w:val="005D01D7"/>
    <w:rsid w:val="005D02FA"/>
    <w:rsid w:val="005D047B"/>
    <w:rsid w:val="005D048C"/>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77E"/>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60"/>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CE2"/>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153"/>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513"/>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0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52F"/>
    <w:rsid w:val="008247A4"/>
    <w:rsid w:val="008249FF"/>
    <w:rsid w:val="008251EC"/>
    <w:rsid w:val="00825511"/>
    <w:rsid w:val="00825693"/>
    <w:rsid w:val="00825EEF"/>
    <w:rsid w:val="00826204"/>
    <w:rsid w:val="008263E0"/>
    <w:rsid w:val="00826D90"/>
    <w:rsid w:val="00827015"/>
    <w:rsid w:val="00827109"/>
    <w:rsid w:val="008272E9"/>
    <w:rsid w:val="0082785B"/>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78E"/>
    <w:rsid w:val="00844864"/>
    <w:rsid w:val="00845A92"/>
    <w:rsid w:val="00845F51"/>
    <w:rsid w:val="00846106"/>
    <w:rsid w:val="00846273"/>
    <w:rsid w:val="00846467"/>
    <w:rsid w:val="00846661"/>
    <w:rsid w:val="00846874"/>
    <w:rsid w:val="00846AC4"/>
    <w:rsid w:val="00846C77"/>
    <w:rsid w:val="00846E71"/>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756"/>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673"/>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7B"/>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BEE"/>
    <w:rsid w:val="00910874"/>
    <w:rsid w:val="009108A7"/>
    <w:rsid w:val="00910FAF"/>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44D"/>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045"/>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75"/>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304"/>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B8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5F0"/>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2C"/>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9F7E7C"/>
    <w:rsid w:val="00A0018E"/>
    <w:rsid w:val="00A004F2"/>
    <w:rsid w:val="00A00B60"/>
    <w:rsid w:val="00A01006"/>
    <w:rsid w:val="00A02B26"/>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3FA"/>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8ED"/>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4F9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1C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04E"/>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045"/>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5A"/>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DB1"/>
    <w:rsid w:val="00BC042A"/>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1BA9"/>
    <w:rsid w:val="00BF220D"/>
    <w:rsid w:val="00BF23E5"/>
    <w:rsid w:val="00BF2817"/>
    <w:rsid w:val="00BF2C65"/>
    <w:rsid w:val="00BF31CB"/>
    <w:rsid w:val="00BF3485"/>
    <w:rsid w:val="00BF3AE6"/>
    <w:rsid w:val="00BF3C10"/>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5FA"/>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04"/>
    <w:rsid w:val="00C51F21"/>
    <w:rsid w:val="00C521CD"/>
    <w:rsid w:val="00C5257E"/>
    <w:rsid w:val="00C52DD4"/>
    <w:rsid w:val="00C531B4"/>
    <w:rsid w:val="00C532F9"/>
    <w:rsid w:val="00C53E22"/>
    <w:rsid w:val="00C544CD"/>
    <w:rsid w:val="00C54C14"/>
    <w:rsid w:val="00C54C62"/>
    <w:rsid w:val="00C54CBD"/>
    <w:rsid w:val="00C54CDD"/>
    <w:rsid w:val="00C55669"/>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9B6"/>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89"/>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4FA"/>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401"/>
    <w:rsid w:val="00D83850"/>
    <w:rsid w:val="00D84268"/>
    <w:rsid w:val="00D84278"/>
    <w:rsid w:val="00D846C5"/>
    <w:rsid w:val="00D847C6"/>
    <w:rsid w:val="00D84EF8"/>
    <w:rsid w:val="00D84F16"/>
    <w:rsid w:val="00D84FF0"/>
    <w:rsid w:val="00D855BA"/>
    <w:rsid w:val="00D86095"/>
    <w:rsid w:val="00D86A3B"/>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973"/>
    <w:rsid w:val="00DA714A"/>
    <w:rsid w:val="00DA71AF"/>
    <w:rsid w:val="00DA727D"/>
    <w:rsid w:val="00DA7A85"/>
    <w:rsid w:val="00DA7BC7"/>
    <w:rsid w:val="00DA7E4C"/>
    <w:rsid w:val="00DA7EC1"/>
    <w:rsid w:val="00DB0564"/>
    <w:rsid w:val="00DB0568"/>
    <w:rsid w:val="00DB0D5D"/>
    <w:rsid w:val="00DB0F35"/>
    <w:rsid w:val="00DB126F"/>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312"/>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4CD7"/>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3F0E"/>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1B96"/>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A52"/>
    <w:rsid w:val="00F27000"/>
    <w:rsid w:val="00F27776"/>
    <w:rsid w:val="00F27BE2"/>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83C"/>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6C1"/>
    <w:rsid w:val="00FD4CC0"/>
    <w:rsid w:val="00FD5999"/>
    <w:rsid w:val="00FD5DA4"/>
    <w:rsid w:val="00FD6109"/>
    <w:rsid w:val="00FD6318"/>
    <w:rsid w:val="00FD6A3D"/>
    <w:rsid w:val="00FD6D13"/>
    <w:rsid w:val="00FD6F9D"/>
    <w:rsid w:val="00FD7119"/>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32C"/>
    <w:rsid w:val="00FF540A"/>
    <w:rsid w:val="00FF5D1A"/>
    <w:rsid w:val="00FF609A"/>
    <w:rsid w:val="00FF63FE"/>
    <w:rsid w:val="00FF6CF6"/>
    <w:rsid w:val="00FF70CF"/>
    <w:rsid w:val="00FF72A3"/>
    <w:rsid w:val="00FF74BE"/>
    <w:rsid w:val="00FF75D0"/>
    <w:rsid w:val="00FF78DB"/>
    <w:rsid w:val="00FF7A04"/>
    <w:rsid w:val="0284643E"/>
    <w:rsid w:val="02B71986"/>
    <w:rsid w:val="03532C3F"/>
    <w:rsid w:val="03B25C4C"/>
    <w:rsid w:val="03F94E83"/>
    <w:rsid w:val="03FC4856"/>
    <w:rsid w:val="046942AE"/>
    <w:rsid w:val="04AF12C8"/>
    <w:rsid w:val="050107B4"/>
    <w:rsid w:val="054A3BE8"/>
    <w:rsid w:val="056B6146"/>
    <w:rsid w:val="05E6151D"/>
    <w:rsid w:val="067D4C1C"/>
    <w:rsid w:val="06806D99"/>
    <w:rsid w:val="06A548D0"/>
    <w:rsid w:val="06B127E5"/>
    <w:rsid w:val="072F2729"/>
    <w:rsid w:val="07C21FA9"/>
    <w:rsid w:val="083936A4"/>
    <w:rsid w:val="0957797D"/>
    <w:rsid w:val="0972706B"/>
    <w:rsid w:val="09C21BB6"/>
    <w:rsid w:val="0A867EAB"/>
    <w:rsid w:val="0AFC60B7"/>
    <w:rsid w:val="0BA94E2B"/>
    <w:rsid w:val="0BAD7041"/>
    <w:rsid w:val="0C6F5654"/>
    <w:rsid w:val="0D132BA9"/>
    <w:rsid w:val="0D660AC2"/>
    <w:rsid w:val="0D672BF6"/>
    <w:rsid w:val="0E120AD5"/>
    <w:rsid w:val="0EB06FFE"/>
    <w:rsid w:val="10150A41"/>
    <w:rsid w:val="107C24B9"/>
    <w:rsid w:val="1257267A"/>
    <w:rsid w:val="12A472D8"/>
    <w:rsid w:val="12FE321B"/>
    <w:rsid w:val="130859B8"/>
    <w:rsid w:val="13B5137F"/>
    <w:rsid w:val="13B5695B"/>
    <w:rsid w:val="141F2191"/>
    <w:rsid w:val="14353B5D"/>
    <w:rsid w:val="1575AEB2"/>
    <w:rsid w:val="164F7F6D"/>
    <w:rsid w:val="165E068A"/>
    <w:rsid w:val="1702D3F2"/>
    <w:rsid w:val="17A65818"/>
    <w:rsid w:val="188D2058"/>
    <w:rsid w:val="18BA7603"/>
    <w:rsid w:val="18FD3F86"/>
    <w:rsid w:val="192B740B"/>
    <w:rsid w:val="19497C62"/>
    <w:rsid w:val="1A514204"/>
    <w:rsid w:val="1A8774DC"/>
    <w:rsid w:val="1B2E5429"/>
    <w:rsid w:val="1B2E6DC7"/>
    <w:rsid w:val="1B5316CE"/>
    <w:rsid w:val="1B5E59D2"/>
    <w:rsid w:val="1BAA751C"/>
    <w:rsid w:val="1C040825"/>
    <w:rsid w:val="1C766428"/>
    <w:rsid w:val="1C9B36DC"/>
    <w:rsid w:val="1CC164C4"/>
    <w:rsid w:val="1DC5486E"/>
    <w:rsid w:val="1DD50930"/>
    <w:rsid w:val="1DF407BB"/>
    <w:rsid w:val="1E38003B"/>
    <w:rsid w:val="1F850095"/>
    <w:rsid w:val="1FA02687"/>
    <w:rsid w:val="1FB91CD0"/>
    <w:rsid w:val="1FDB1AAF"/>
    <w:rsid w:val="20910CB1"/>
    <w:rsid w:val="20CD42FE"/>
    <w:rsid w:val="21035A99"/>
    <w:rsid w:val="21282288"/>
    <w:rsid w:val="23680C07"/>
    <w:rsid w:val="239E142D"/>
    <w:rsid w:val="2449573C"/>
    <w:rsid w:val="24506ED1"/>
    <w:rsid w:val="245870DE"/>
    <w:rsid w:val="247247A7"/>
    <w:rsid w:val="2473146A"/>
    <w:rsid w:val="25246760"/>
    <w:rsid w:val="252B5C82"/>
    <w:rsid w:val="25D36249"/>
    <w:rsid w:val="27B43E9F"/>
    <w:rsid w:val="27C5366D"/>
    <w:rsid w:val="27DD67CA"/>
    <w:rsid w:val="28227AE6"/>
    <w:rsid w:val="28690808"/>
    <w:rsid w:val="28B07E55"/>
    <w:rsid w:val="28B54AA2"/>
    <w:rsid w:val="294D6347"/>
    <w:rsid w:val="2A0F0B23"/>
    <w:rsid w:val="2AFE2B7E"/>
    <w:rsid w:val="2CC038FC"/>
    <w:rsid w:val="2D376513"/>
    <w:rsid w:val="2DC863F1"/>
    <w:rsid w:val="2EB72406"/>
    <w:rsid w:val="2F2367DE"/>
    <w:rsid w:val="2F400128"/>
    <w:rsid w:val="2FDB15DF"/>
    <w:rsid w:val="312B6DC1"/>
    <w:rsid w:val="31542D3B"/>
    <w:rsid w:val="31A276D9"/>
    <w:rsid w:val="32832752"/>
    <w:rsid w:val="32FE23BF"/>
    <w:rsid w:val="330E6893"/>
    <w:rsid w:val="33DE0CB9"/>
    <w:rsid w:val="33F7107E"/>
    <w:rsid w:val="34457AEF"/>
    <w:rsid w:val="3511129D"/>
    <w:rsid w:val="3526273F"/>
    <w:rsid w:val="355959BF"/>
    <w:rsid w:val="359455FE"/>
    <w:rsid w:val="36CD07B0"/>
    <w:rsid w:val="375C57D7"/>
    <w:rsid w:val="37DD651E"/>
    <w:rsid w:val="38AF7030"/>
    <w:rsid w:val="38BA113F"/>
    <w:rsid w:val="3A135075"/>
    <w:rsid w:val="3A8424B5"/>
    <w:rsid w:val="3AB31D0C"/>
    <w:rsid w:val="3ACD0541"/>
    <w:rsid w:val="3AE203A5"/>
    <w:rsid w:val="3B29203C"/>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2D56493"/>
    <w:rsid w:val="441C2E6C"/>
    <w:rsid w:val="44917C93"/>
    <w:rsid w:val="44A222ED"/>
    <w:rsid w:val="46D41E44"/>
    <w:rsid w:val="4735013F"/>
    <w:rsid w:val="47AE2F53"/>
    <w:rsid w:val="47D53824"/>
    <w:rsid w:val="47EA3FF2"/>
    <w:rsid w:val="49446ABC"/>
    <w:rsid w:val="496938E0"/>
    <w:rsid w:val="49882B35"/>
    <w:rsid w:val="4A2A1BF5"/>
    <w:rsid w:val="4B3872E6"/>
    <w:rsid w:val="4CA149AE"/>
    <w:rsid w:val="4CDF743C"/>
    <w:rsid w:val="4DF51404"/>
    <w:rsid w:val="4E5633F4"/>
    <w:rsid w:val="4E7740D9"/>
    <w:rsid w:val="4EAC0AFF"/>
    <w:rsid w:val="4EC2021D"/>
    <w:rsid w:val="4F3A64E1"/>
    <w:rsid w:val="4FE76FC6"/>
    <w:rsid w:val="50FD13B2"/>
    <w:rsid w:val="51C720C6"/>
    <w:rsid w:val="52D718DA"/>
    <w:rsid w:val="52FE30BB"/>
    <w:rsid w:val="536E79E7"/>
    <w:rsid w:val="53812490"/>
    <w:rsid w:val="54CE2507"/>
    <w:rsid w:val="55181CD2"/>
    <w:rsid w:val="55D01D97"/>
    <w:rsid w:val="568F21E8"/>
    <w:rsid w:val="57244B18"/>
    <w:rsid w:val="57AE3DD2"/>
    <w:rsid w:val="57DF2912"/>
    <w:rsid w:val="57EF6871"/>
    <w:rsid w:val="580D72C8"/>
    <w:rsid w:val="58240039"/>
    <w:rsid w:val="593025E2"/>
    <w:rsid w:val="595A121E"/>
    <w:rsid w:val="59C75644"/>
    <w:rsid w:val="5ADA3783"/>
    <w:rsid w:val="5AF07FF7"/>
    <w:rsid w:val="5AF422E5"/>
    <w:rsid w:val="5B352348"/>
    <w:rsid w:val="5BF26431"/>
    <w:rsid w:val="5C2718EB"/>
    <w:rsid w:val="5CC36050"/>
    <w:rsid w:val="5E780DEA"/>
    <w:rsid w:val="5F631FA8"/>
    <w:rsid w:val="62772955"/>
    <w:rsid w:val="638D5D9E"/>
    <w:rsid w:val="6436194D"/>
    <w:rsid w:val="651E4B3D"/>
    <w:rsid w:val="65507243"/>
    <w:rsid w:val="65576B9C"/>
    <w:rsid w:val="656027FF"/>
    <w:rsid w:val="66457E51"/>
    <w:rsid w:val="6680376E"/>
    <w:rsid w:val="66ED31EA"/>
    <w:rsid w:val="66F234E7"/>
    <w:rsid w:val="68D845F4"/>
    <w:rsid w:val="691A3243"/>
    <w:rsid w:val="695046F3"/>
    <w:rsid w:val="696778F6"/>
    <w:rsid w:val="696C42BB"/>
    <w:rsid w:val="698A6B0F"/>
    <w:rsid w:val="6A782EAA"/>
    <w:rsid w:val="6A907363"/>
    <w:rsid w:val="6AB42B93"/>
    <w:rsid w:val="6B5F2698"/>
    <w:rsid w:val="6B704279"/>
    <w:rsid w:val="6B8B75BB"/>
    <w:rsid w:val="6C004889"/>
    <w:rsid w:val="6C2230AB"/>
    <w:rsid w:val="6D020EA1"/>
    <w:rsid w:val="6E0F1211"/>
    <w:rsid w:val="6E9A710F"/>
    <w:rsid w:val="6ED0115D"/>
    <w:rsid w:val="6ED5379A"/>
    <w:rsid w:val="6FBD0858"/>
    <w:rsid w:val="6FF015DC"/>
    <w:rsid w:val="70F50A21"/>
    <w:rsid w:val="72E1752D"/>
    <w:rsid w:val="73A015C2"/>
    <w:rsid w:val="73A913CF"/>
    <w:rsid w:val="73EB1497"/>
    <w:rsid w:val="74000A47"/>
    <w:rsid w:val="740C2878"/>
    <w:rsid w:val="74885606"/>
    <w:rsid w:val="751115BE"/>
    <w:rsid w:val="75740E00"/>
    <w:rsid w:val="75A90017"/>
    <w:rsid w:val="76200153"/>
    <w:rsid w:val="763A080C"/>
    <w:rsid w:val="76EB5B39"/>
    <w:rsid w:val="776F4F23"/>
    <w:rsid w:val="78156E78"/>
    <w:rsid w:val="782D5EAF"/>
    <w:rsid w:val="785E1CD6"/>
    <w:rsid w:val="786302A1"/>
    <w:rsid w:val="789F1175"/>
    <w:rsid w:val="7931734A"/>
    <w:rsid w:val="794D3231"/>
    <w:rsid w:val="795F0A99"/>
    <w:rsid w:val="79FD25F6"/>
    <w:rsid w:val="7A835347"/>
    <w:rsid w:val="7AC9279A"/>
    <w:rsid w:val="7ADB38D4"/>
    <w:rsid w:val="7B311322"/>
    <w:rsid w:val="7BE849DF"/>
    <w:rsid w:val="7D6B278B"/>
    <w:rsid w:val="7DD10072"/>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6"/>
    <w:qFormat/>
    <w:uiPriority w:val="0"/>
    <w:pPr>
      <w:numPr>
        <w:ilvl w:val="1"/>
      </w:numPr>
      <w:pBdr>
        <w:top w:val="none" w:color="auto" w:sz="0" w:space="0"/>
      </w:pBdr>
      <w:spacing w:before="180"/>
      <w:outlineLvl w:val="1"/>
    </w:pPr>
    <w:rPr>
      <w:sz w:val="32"/>
    </w:rPr>
  </w:style>
  <w:style w:type="paragraph" w:styleId="4">
    <w:name w:val="heading 3"/>
    <w:basedOn w:val="3"/>
    <w:next w:val="1"/>
    <w:link w:val="107"/>
    <w:qFormat/>
    <w:uiPriority w:val="0"/>
    <w:pPr>
      <w:numPr>
        <w:ilvl w:val="2"/>
      </w:numPr>
      <w:spacing w:before="120"/>
      <w:outlineLvl w:val="2"/>
    </w:pPr>
    <w:rPr>
      <w:sz w:val="28"/>
    </w:rPr>
  </w:style>
  <w:style w:type="paragraph" w:styleId="5">
    <w:name w:val="heading 4"/>
    <w:basedOn w:val="4"/>
    <w:next w:val="1"/>
    <w:link w:val="108"/>
    <w:qFormat/>
    <w:uiPriority w:val="0"/>
    <w:pPr>
      <w:numPr>
        <w:ilvl w:val="3"/>
      </w:numPr>
      <w:outlineLvl w:val="3"/>
    </w:pPr>
    <w:rPr>
      <w:sz w:val="24"/>
    </w:rPr>
  </w:style>
  <w:style w:type="paragraph" w:styleId="6">
    <w:name w:val="heading 5"/>
    <w:basedOn w:val="5"/>
    <w:next w:val="1"/>
    <w:link w:val="109"/>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3">
    <w:name w:val="Default Paragraph Font"/>
    <w:semiHidden/>
    <w:unhideWhenUsed/>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1"/>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9"/>
    <w:qFormat/>
    <w:uiPriority w:val="0"/>
    <w:rPr>
      <w:lang w:eastAsia="zh-CN"/>
    </w:rPr>
  </w:style>
  <w:style w:type="paragraph" w:styleId="31">
    <w:name w:val="Body Text 3"/>
    <w:basedOn w:val="1"/>
    <w:qFormat/>
    <w:uiPriority w:val="0"/>
    <w:rPr>
      <w:i/>
    </w:rPr>
  </w:style>
  <w:style w:type="paragraph" w:styleId="32">
    <w:name w:val="Body Text"/>
    <w:basedOn w:val="1"/>
    <w:link w:val="129"/>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Number 3"/>
    <w:basedOn w:val="1"/>
    <w:qFormat/>
    <w:uiPriority w:val="0"/>
    <w:pPr>
      <w:numPr>
        <w:ilvl w:val="0"/>
        <w:numId w:val="2"/>
      </w:numPr>
      <w:jc w:val="left"/>
    </w:pPr>
    <w:rPr>
      <w:rFonts w:eastAsia="Times New Roman"/>
      <w:lang w:val="en-GB"/>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alloon Text"/>
    <w:basedOn w:val="1"/>
    <w:semiHidden/>
    <w:qFormat/>
    <w:uiPriority w:val="0"/>
    <w:rPr>
      <w:rFonts w:ascii="Tahoma" w:hAnsi="Tahoma" w:cs="Tahoma"/>
      <w:sz w:val="16"/>
      <w:szCs w:val="16"/>
    </w:rPr>
  </w:style>
  <w:style w:type="paragraph" w:styleId="38">
    <w:name w:val="footer"/>
    <w:basedOn w:val="39"/>
    <w:link w:val="128"/>
    <w:qFormat/>
    <w:uiPriority w:val="99"/>
    <w:pPr>
      <w:jc w:val="center"/>
    </w:pPr>
    <w:rPr>
      <w:i/>
    </w:rPr>
  </w:style>
  <w:style w:type="paragraph" w:styleId="39">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40">
    <w:name w:val="Subtitle"/>
    <w:basedOn w:val="1"/>
    <w:next w:val="1"/>
    <w:link w:val="117"/>
    <w:qFormat/>
    <w:uiPriority w:val="0"/>
    <w:pPr>
      <w:spacing w:after="60"/>
      <w:jc w:val="center"/>
      <w:outlineLvl w:val="1"/>
    </w:pPr>
    <w:rPr>
      <w:rFonts w:ascii="Cambria" w:hAnsi="Cambria"/>
      <w:sz w:val="24"/>
      <w:szCs w:val="24"/>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
    <w:next w:val="1"/>
    <w:unhideWhenUsed/>
    <w:qFormat/>
    <w:uiPriority w:val="99"/>
    <w:pPr>
      <w:spacing w:before="120" w:after="120"/>
    </w:pPr>
  </w:style>
  <w:style w:type="paragraph" w:styleId="45">
    <w:name w:val="toc 9"/>
    <w:basedOn w:val="36"/>
    <w:next w:val="1"/>
    <w:semiHidden/>
    <w:qFormat/>
    <w:uiPriority w:val="0"/>
    <w:pPr>
      <w:ind w:left="1418" w:hanging="1418"/>
    </w:pPr>
  </w:style>
  <w:style w:type="paragraph" w:styleId="46">
    <w:name w:val="Body Text 2"/>
    <w:basedOn w:val="1"/>
    <w:qFormat/>
    <w:uiPriority w:val="0"/>
    <w:pPr>
      <w:tabs>
        <w:tab w:val="left" w:pos="1985"/>
      </w:tabs>
      <w:spacing w:after="0"/>
    </w:pPr>
    <w:rPr>
      <w:rFonts w:ascii="Arial" w:hAnsi="Arial"/>
      <w:sz w:val="22"/>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semiHidden/>
    <w:qFormat/>
    <w:uiPriority w:val="0"/>
    <w:rPr>
      <w:b/>
      <w:bCs/>
    </w:rPr>
  </w:style>
  <w:style w:type="table" w:styleId="52">
    <w:name w:val="Table Grid"/>
    <w:basedOn w:val="51"/>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basedOn w:val="53"/>
    <w:qFormat/>
    <w:uiPriority w:val="0"/>
    <w:rPr>
      <w:b/>
      <w:bCs/>
    </w:rPr>
  </w:style>
  <w:style w:type="character" w:styleId="55">
    <w:name w:val="page number"/>
    <w:basedOn w:val="53"/>
    <w:qFormat/>
    <w:uiPriority w:val="0"/>
  </w:style>
  <w:style w:type="character" w:styleId="56">
    <w:name w:val="FollowedHyperlink"/>
    <w:basedOn w:val="53"/>
    <w:semiHidden/>
    <w:unhideWhenUsed/>
    <w:qFormat/>
    <w:uiPriority w:val="0"/>
    <w:rPr>
      <w:color w:val="954F72" w:themeColor="followedHyperlink"/>
      <w:u w:val="single"/>
      <w14:textFill>
        <w14:solidFill>
          <w14:schemeClr w14:val="folHlink"/>
        </w14:solidFill>
      </w14:textFill>
    </w:rPr>
  </w:style>
  <w:style w:type="character" w:styleId="57">
    <w:name w:val="Emphasis"/>
    <w:basedOn w:val="53"/>
    <w:qFormat/>
    <w:uiPriority w:val="0"/>
    <w:rPr>
      <w:i/>
      <w:iCs/>
    </w:rPr>
  </w:style>
  <w:style w:type="character" w:styleId="58">
    <w:name w:val="Hyperlink"/>
    <w:qFormat/>
    <w:uiPriority w:val="99"/>
    <w:rPr>
      <w:color w:val="0000FF"/>
      <w:u w:val="single"/>
    </w:rPr>
  </w:style>
  <w:style w:type="character" w:styleId="59">
    <w:name w:val="annotation reference"/>
    <w:qFormat/>
    <w:uiPriority w:val="0"/>
    <w:rPr>
      <w:sz w:val="16"/>
      <w:szCs w:val="16"/>
    </w:rPr>
  </w:style>
  <w:style w:type="character" w:styleId="60">
    <w:name w:val="footnote reference"/>
    <w:semiHidden/>
    <w:qFormat/>
    <w:uiPriority w:val="0"/>
    <w:rPr>
      <w:b/>
      <w:position w:val="6"/>
      <w:sz w:val="16"/>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4"/>
    <w:qFormat/>
    <w:uiPriority w:val="0"/>
    <w:pPr>
      <w:jc w:val="center"/>
    </w:pPr>
  </w:style>
  <w:style w:type="paragraph" w:customStyle="1" w:styleId="66">
    <w:name w:val="TAL"/>
    <w:basedOn w:val="1"/>
    <w:link w:val="155"/>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5"/>
    <w:qFormat/>
    <w:uiPriority w:val="0"/>
    <w:pPr>
      <w:keepNext/>
      <w:keepLines/>
      <w:spacing w:before="60"/>
      <w:jc w:val="center"/>
    </w:pPr>
    <w:rPr>
      <w:rFonts w:ascii="Arial" w:hAnsi="Arial"/>
      <w:b/>
    </w:rPr>
  </w:style>
  <w:style w:type="paragraph" w:customStyle="1" w:styleId="69">
    <w:name w:val="NO"/>
    <w:basedOn w:val="1"/>
    <w:link w:val="134"/>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7">
    <w:name w:val="Editor's Note"/>
    <w:basedOn w:val="69"/>
    <w:qFormat/>
    <w:uiPriority w:val="0"/>
    <w:rPr>
      <w:color w:val="FF0000"/>
    </w:rPr>
  </w:style>
  <w:style w:type="paragraph" w:customStyle="1" w:styleId="88">
    <w:name w:val="B1"/>
    <w:basedOn w:val="14"/>
    <w:link w:val="135"/>
    <w:qFormat/>
    <w:uiPriority w:val="0"/>
    <w:pPr>
      <w:ind w:left="284" w:firstLine="0"/>
    </w:pPr>
  </w:style>
  <w:style w:type="paragraph" w:customStyle="1" w:styleId="89">
    <w:name w:val="B2"/>
    <w:basedOn w:val="13"/>
    <w:link w:val="136"/>
    <w:qFormat/>
    <w:uiPriority w:val="0"/>
    <w:pPr>
      <w:ind w:left="567" w:firstLine="0"/>
    </w:pPr>
  </w:style>
  <w:style w:type="paragraph" w:customStyle="1" w:styleId="90">
    <w:name w:val="B3"/>
    <w:basedOn w:val="12"/>
    <w:qFormat/>
    <w:uiPriority w:val="0"/>
    <w:pPr>
      <w:ind w:left="851" w:firstLine="0"/>
    </w:pPr>
  </w:style>
  <w:style w:type="paragraph" w:customStyle="1" w:styleId="91">
    <w:name w:val="B4"/>
    <w:basedOn w:val="43"/>
    <w:qFormat/>
    <w:uiPriority w:val="0"/>
    <w:pPr>
      <w:ind w:left="1134" w:firstLine="0"/>
    </w:pPr>
  </w:style>
  <w:style w:type="paragraph" w:customStyle="1" w:styleId="92">
    <w:name w:val="B5"/>
    <w:basedOn w:val="42"/>
    <w:qFormat/>
    <w:uiPriority w:val="0"/>
    <w:pPr>
      <w:ind w:left="1418" w:firstLine="0"/>
    </w:pPr>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3"/>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after="120" w:line="280" w:lineRule="atLeast"/>
    </w:pPr>
    <w:rPr>
      <w:rFonts w:ascii="New York" w:hAnsi="New York"/>
      <w:sz w:val="24"/>
    </w:rPr>
  </w:style>
  <w:style w:type="paragraph" w:customStyle="1" w:styleId="104">
    <w:name w:val="CR Cover Page"/>
    <w:qFormat/>
    <w:uiPriority w:val="0"/>
    <w:pPr>
      <w:spacing w:after="120"/>
    </w:pPr>
    <w:rPr>
      <w:rFonts w:ascii="Arial" w:hAnsi="Arial" w:eastAsia="MS Mincho" w:cs="Times New Roman"/>
      <w:lang w:val="en-GB" w:eastAsia="en-US" w:bidi="ar-SA"/>
    </w:rPr>
  </w:style>
  <w:style w:type="character" w:customStyle="1" w:styleId="105">
    <w:name w:val="标题 1 Char"/>
    <w:link w:val="2"/>
    <w:qFormat/>
    <w:uiPriority w:val="0"/>
    <w:rPr>
      <w:rFonts w:ascii="Arial" w:hAnsi="Arial"/>
      <w:sz w:val="36"/>
      <w:lang w:val="en-GB" w:eastAsia="en-US"/>
    </w:rPr>
  </w:style>
  <w:style w:type="character" w:customStyle="1" w:styleId="106">
    <w:name w:val="标题 2 Char"/>
    <w:link w:val="3"/>
    <w:qFormat/>
    <w:uiPriority w:val="0"/>
    <w:rPr>
      <w:rFonts w:ascii="Arial" w:hAnsi="Arial"/>
      <w:sz w:val="32"/>
      <w:lang w:val="en-GB" w:eastAsia="en-US"/>
    </w:rPr>
  </w:style>
  <w:style w:type="character" w:customStyle="1" w:styleId="107">
    <w:name w:val="标题 3 Char"/>
    <w:link w:val="4"/>
    <w:qFormat/>
    <w:uiPriority w:val="0"/>
    <w:rPr>
      <w:rFonts w:ascii="Arial" w:hAnsi="Arial"/>
      <w:sz w:val="28"/>
      <w:lang w:val="en-GB" w:eastAsia="en-US"/>
    </w:rPr>
  </w:style>
  <w:style w:type="character" w:customStyle="1" w:styleId="108">
    <w:name w:val="标题 4 Char"/>
    <w:link w:val="5"/>
    <w:qFormat/>
    <w:uiPriority w:val="0"/>
    <w:rPr>
      <w:rFonts w:ascii="Arial" w:hAnsi="Arial"/>
      <w:sz w:val="24"/>
      <w:lang w:val="en-GB" w:eastAsia="en-US"/>
    </w:rPr>
  </w:style>
  <w:style w:type="character" w:customStyle="1" w:styleId="109">
    <w:name w:val="标题 5 Char"/>
    <w:link w:val="6"/>
    <w:qFormat/>
    <w:uiPriority w:val="0"/>
    <w:rPr>
      <w:rFonts w:ascii="Arial" w:hAnsi="Arial"/>
      <w:sz w:val="22"/>
      <w:lang w:val="en-GB" w:eastAsia="en-US"/>
    </w:rPr>
  </w:style>
  <w:style w:type="character" w:customStyle="1" w:styleId="110">
    <w:name w:val="Char Char3"/>
    <w:qFormat/>
    <w:uiPriority w:val="0"/>
    <w:rPr>
      <w:rFonts w:ascii="Arial" w:hAnsi="Arial"/>
      <w:sz w:val="36"/>
      <w:lang w:val="en-GB" w:eastAsia="en-US" w:bidi="ar-SA"/>
    </w:rPr>
  </w:style>
  <w:style w:type="character" w:customStyle="1" w:styleId="111">
    <w:name w:val="Char Char2"/>
    <w:qFormat/>
    <w:uiPriority w:val="0"/>
    <w:rPr>
      <w:rFonts w:ascii="Arial" w:hAnsi="Arial"/>
      <w:sz w:val="32"/>
      <w:lang w:val="en-GB" w:eastAsia="en-US" w:bidi="ar-SA"/>
    </w:rPr>
  </w:style>
  <w:style w:type="character" w:customStyle="1" w:styleId="112">
    <w:name w:val="Char Char1"/>
    <w:qFormat/>
    <w:uiPriority w:val="0"/>
    <w:rPr>
      <w:rFonts w:ascii="Arial" w:hAnsi="Arial"/>
      <w:sz w:val="28"/>
      <w:lang w:val="en-GB" w:eastAsia="en-US" w:bidi="ar-SA"/>
    </w:rPr>
  </w:style>
  <w:style w:type="character" w:customStyle="1" w:styleId="113">
    <w:name w:val="h4 Char Char"/>
    <w:qFormat/>
    <w:uiPriority w:val="0"/>
    <w:rPr>
      <w:rFonts w:ascii="Arial" w:hAnsi="Arial"/>
      <w:sz w:val="24"/>
      <w:lang w:val="en-GB" w:eastAsia="en-US" w:bidi="ar-SA"/>
    </w:rPr>
  </w:style>
  <w:style w:type="character" w:customStyle="1" w:styleId="114">
    <w:name w:val="Char Char"/>
    <w:qFormat/>
    <w:uiPriority w:val="0"/>
    <w:rPr>
      <w:rFonts w:ascii="Arial" w:hAnsi="Arial"/>
      <w:sz w:val="22"/>
      <w:lang w:val="en-GB" w:eastAsia="en-US" w:bidi="ar-SA"/>
    </w:rPr>
  </w:style>
  <w:style w:type="paragraph" w:styleId="115">
    <w:name w:val="List Paragraph"/>
    <w:basedOn w:val="1"/>
    <w:link w:val="126"/>
    <w:qFormat/>
    <w:uiPriority w:val="34"/>
    <w:pPr>
      <w:numPr>
        <w:ilvl w:val="0"/>
        <w:numId w:val="4"/>
      </w:numPr>
      <w:overflowPunct/>
      <w:autoSpaceDE/>
      <w:autoSpaceDN/>
      <w:adjustRightInd/>
      <w:spacing w:after="120"/>
      <w:textAlignment w:val="auto"/>
    </w:pPr>
    <w:rPr>
      <w:rFonts w:eastAsia="Calibri"/>
      <w:szCs w:val="22"/>
      <w:lang w:val="en-GB"/>
    </w:rPr>
  </w:style>
  <w:style w:type="paragraph" w:customStyle="1" w:styleId="116">
    <w:name w:val="Reference"/>
    <w:basedOn w:val="70"/>
    <w:qFormat/>
    <w:uiPriority w:val="0"/>
    <w:pPr>
      <w:tabs>
        <w:tab w:val="left" w:pos="360"/>
      </w:tabs>
      <w:suppressAutoHyphens/>
      <w:autoSpaceDN/>
      <w:adjustRightInd/>
      <w:ind w:left="0" w:firstLine="0"/>
    </w:pPr>
    <w:rPr>
      <w:lang w:eastAsia="ar-SA"/>
    </w:rPr>
  </w:style>
  <w:style w:type="character" w:customStyle="1" w:styleId="117">
    <w:name w:val="副标题 Char"/>
    <w:link w:val="40"/>
    <w:qFormat/>
    <w:uiPriority w:val="0"/>
    <w:rPr>
      <w:rFonts w:ascii="Cambria" w:hAnsi="Cambria" w:eastAsia="Times New Roman" w:cs="Times New Roman"/>
      <w:sz w:val="24"/>
      <w:szCs w:val="24"/>
      <w:lang w:val="en-GB"/>
    </w:rPr>
  </w:style>
  <w:style w:type="paragraph" w:customStyle="1" w:styleId="118">
    <w:name w:val="修订1"/>
    <w:hidden/>
    <w:semiHidden/>
    <w:qFormat/>
    <w:uiPriority w:val="99"/>
    <w:rPr>
      <w:rFonts w:ascii="Times New Roman" w:hAnsi="Times New Roman" w:eastAsia="宋体" w:cs="Times New Roman"/>
      <w:lang w:val="en-GB" w:eastAsia="en-US" w:bidi="ar-SA"/>
    </w:rPr>
  </w:style>
  <w:style w:type="character" w:customStyle="1" w:styleId="119">
    <w:name w:val="批注文字 Char"/>
    <w:link w:val="30"/>
    <w:qFormat/>
    <w:uiPriority w:val="99"/>
    <w:rPr>
      <w:rFonts w:ascii="Times New Roman" w:hAnsi="Times New Roman"/>
      <w:lang w:val="en-GB"/>
    </w:rPr>
  </w:style>
  <w:style w:type="paragraph" w:customStyle="1" w:styleId="120">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2">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3">
    <w:name w:val="Placeholder Text"/>
    <w:semiHidden/>
    <w:qFormat/>
    <w:uiPriority w:val="99"/>
    <w:rPr>
      <w:color w:val="808080"/>
    </w:rPr>
  </w:style>
  <w:style w:type="character" w:customStyle="1" w:styleId="124">
    <w:name w:val="TAC Char"/>
    <w:link w:val="65"/>
    <w:qFormat/>
    <w:uiPriority w:val="0"/>
    <w:rPr>
      <w:rFonts w:ascii="Arial" w:hAnsi="Arial"/>
      <w:sz w:val="18"/>
      <w:lang w:val="en-GB" w:eastAsia="en-US"/>
    </w:rPr>
  </w:style>
  <w:style w:type="character" w:customStyle="1" w:styleId="125">
    <w:name w:val="TH Char"/>
    <w:link w:val="68"/>
    <w:qFormat/>
    <w:uiPriority w:val="0"/>
    <w:rPr>
      <w:rFonts w:ascii="Arial" w:hAnsi="Arial"/>
      <w:b/>
      <w:lang w:val="en-GB" w:eastAsia="en-US"/>
    </w:rPr>
  </w:style>
  <w:style w:type="character" w:customStyle="1" w:styleId="126">
    <w:name w:val="列出段落 Char"/>
    <w:link w:val="115"/>
    <w:qFormat/>
    <w:locked/>
    <w:uiPriority w:val="34"/>
    <w:rPr>
      <w:rFonts w:ascii="Times New Roman" w:hAnsi="Times New Roman" w:eastAsia="Calibri"/>
      <w:szCs w:val="22"/>
      <w:lang w:val="en-GB" w:eastAsia="en-US"/>
    </w:rPr>
  </w:style>
  <w:style w:type="paragraph" w:customStyle="1" w:styleId="127">
    <w:name w:val="References"/>
    <w:basedOn w:val="1"/>
    <w:qFormat/>
    <w:uiPriority w:val="0"/>
    <w:pPr>
      <w:numPr>
        <w:ilvl w:val="0"/>
        <w:numId w:val="5"/>
      </w:numPr>
      <w:overflowPunct/>
      <w:adjustRightInd/>
      <w:snapToGrid w:val="0"/>
      <w:spacing w:after="60"/>
      <w:textAlignment w:val="auto"/>
    </w:pPr>
    <w:rPr>
      <w:szCs w:val="16"/>
    </w:rPr>
  </w:style>
  <w:style w:type="character" w:customStyle="1" w:styleId="128">
    <w:name w:val="页脚 Char"/>
    <w:basedOn w:val="53"/>
    <w:link w:val="38"/>
    <w:qFormat/>
    <w:uiPriority w:val="99"/>
    <w:rPr>
      <w:rFonts w:ascii="Arial" w:hAnsi="Arial"/>
      <w:b/>
      <w:i/>
      <w:sz w:val="18"/>
      <w:lang w:eastAsia="en-US"/>
    </w:rPr>
  </w:style>
  <w:style w:type="character" w:customStyle="1" w:styleId="129">
    <w:name w:val="正文文本 Char"/>
    <w:basedOn w:val="53"/>
    <w:link w:val="32"/>
    <w:qFormat/>
    <w:uiPriority w:val="0"/>
    <w:rPr>
      <w:sz w:val="22"/>
      <w:szCs w:val="24"/>
      <w:lang w:eastAsia="en-US"/>
    </w:rPr>
  </w:style>
  <w:style w:type="table" w:customStyle="1" w:styleId="130">
    <w:name w:val="网格表 4 - 着色 11"/>
    <w:basedOn w:val="51"/>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1">
    <w:name w:val="题注 Char"/>
    <w:link w:val="28"/>
    <w:qFormat/>
    <w:uiPriority w:val="0"/>
    <w:rPr>
      <w:rFonts w:eastAsia="宋体"/>
      <w:bCs/>
      <w:i/>
      <w:lang w:eastAsia="en-US"/>
    </w:rPr>
  </w:style>
  <w:style w:type="paragraph" w:customStyle="1" w:styleId="132">
    <w:name w:val="Proposal"/>
    <w:basedOn w:val="1"/>
    <w:link w:val="133"/>
    <w:qFormat/>
    <w:uiPriority w:val="0"/>
    <w:pPr>
      <w:numPr>
        <w:ilvl w:val="0"/>
        <w:numId w:val="6"/>
      </w:numPr>
      <w:tabs>
        <w:tab w:val="left" w:pos="1152"/>
      </w:tabs>
      <w:spacing w:before="240" w:after="240"/>
    </w:pPr>
    <w:rPr>
      <w:rFonts w:eastAsia="MS Mincho"/>
      <w:i/>
      <w:lang w:eastAsia="ja-JP"/>
    </w:rPr>
  </w:style>
  <w:style w:type="character" w:customStyle="1" w:styleId="133">
    <w:name w:val="Proposal Char"/>
    <w:basedOn w:val="53"/>
    <w:link w:val="132"/>
    <w:qFormat/>
    <w:uiPriority w:val="0"/>
    <w:rPr>
      <w:rFonts w:eastAsia="MS Mincho"/>
      <w:i/>
      <w:lang w:eastAsia="ja-JP"/>
    </w:rPr>
  </w:style>
  <w:style w:type="character" w:customStyle="1" w:styleId="134">
    <w:name w:val="NO Char"/>
    <w:basedOn w:val="53"/>
    <w:link w:val="69"/>
    <w:qFormat/>
    <w:locked/>
    <w:uiPriority w:val="0"/>
    <w:rPr>
      <w:rFonts w:ascii="Times New Roman" w:hAnsi="Times New Roman"/>
      <w:lang w:eastAsia="en-US"/>
    </w:rPr>
  </w:style>
  <w:style w:type="character" w:customStyle="1" w:styleId="135">
    <w:name w:val="B1 Char1"/>
    <w:basedOn w:val="53"/>
    <w:link w:val="88"/>
    <w:qFormat/>
    <w:locked/>
    <w:uiPriority w:val="0"/>
    <w:rPr>
      <w:lang w:eastAsia="en-US"/>
    </w:rPr>
  </w:style>
  <w:style w:type="character" w:customStyle="1" w:styleId="136">
    <w:name w:val="B2 Char"/>
    <w:basedOn w:val="53"/>
    <w:link w:val="89"/>
    <w:qFormat/>
    <w:locked/>
    <w:uiPriority w:val="0"/>
    <w:rPr>
      <w:lang w:eastAsia="en-US"/>
    </w:rPr>
  </w:style>
  <w:style w:type="character" w:customStyle="1" w:styleId="137">
    <w:name w:val="明显强调1"/>
    <w:basedOn w:val="53"/>
    <w:qFormat/>
    <w:uiPriority w:val="21"/>
    <w:rPr>
      <w:i/>
      <w:iCs/>
      <w:color w:val="5B9BD5" w:themeColor="accent1"/>
      <w14:textFill>
        <w14:solidFill>
          <w14:schemeClr w14:val="accent1"/>
        </w14:solidFill>
      </w14:textFill>
    </w:rPr>
  </w:style>
  <w:style w:type="character" w:customStyle="1" w:styleId="138">
    <w:name w:val="不明显强调1"/>
    <w:basedOn w:val="53"/>
    <w:qFormat/>
    <w:uiPriority w:val="19"/>
    <w:rPr>
      <w:i/>
      <w:iCs/>
      <w:color w:val="404040" w:themeColor="text1" w:themeTint="BF"/>
      <w14:textFill>
        <w14:solidFill>
          <w14:schemeClr w14:val="tx1">
            <w14:lumMod w14:val="75000"/>
            <w14:lumOff w14:val="25000"/>
          </w14:schemeClr>
        </w14:solidFill>
      </w14:textFill>
    </w:rPr>
  </w:style>
  <w:style w:type="paragraph" w:customStyle="1" w:styleId="139">
    <w:name w:val="Figure"/>
    <w:basedOn w:val="1"/>
    <w:link w:val="141"/>
    <w:qFormat/>
    <w:uiPriority w:val="0"/>
    <w:pPr>
      <w:numPr>
        <w:ilvl w:val="0"/>
        <w:numId w:val="7"/>
      </w:numPr>
      <w:jc w:val="center"/>
    </w:pPr>
  </w:style>
  <w:style w:type="paragraph" w:customStyle="1" w:styleId="140">
    <w:name w:val="Table"/>
    <w:basedOn w:val="139"/>
    <w:link w:val="143"/>
    <w:qFormat/>
    <w:uiPriority w:val="0"/>
    <w:pPr>
      <w:numPr>
        <w:numId w:val="8"/>
      </w:numPr>
    </w:pPr>
  </w:style>
  <w:style w:type="character" w:customStyle="1" w:styleId="141">
    <w:name w:val="Figure Char"/>
    <w:basedOn w:val="53"/>
    <w:link w:val="139"/>
    <w:qFormat/>
    <w:uiPriority w:val="0"/>
    <w:rPr>
      <w:rFonts w:ascii="Times New Roman" w:hAnsi="Times New Roman"/>
      <w:lang w:eastAsia="en-US"/>
    </w:rPr>
  </w:style>
  <w:style w:type="paragraph" w:customStyle="1" w:styleId="142">
    <w:name w:val="Observation"/>
    <w:basedOn w:val="132"/>
    <w:link w:val="144"/>
    <w:qFormat/>
    <w:uiPriority w:val="0"/>
    <w:pPr>
      <w:numPr>
        <w:ilvl w:val="0"/>
        <w:numId w:val="9"/>
      </w:numPr>
      <w:ind w:left="0" w:firstLine="0"/>
    </w:pPr>
  </w:style>
  <w:style w:type="character" w:customStyle="1" w:styleId="143">
    <w:name w:val="Table Char"/>
    <w:basedOn w:val="141"/>
    <w:link w:val="140"/>
    <w:qFormat/>
    <w:uiPriority w:val="0"/>
    <w:rPr>
      <w:rFonts w:ascii="Times New Roman" w:hAnsi="Times New Roman"/>
      <w:lang w:eastAsia="en-US"/>
    </w:rPr>
  </w:style>
  <w:style w:type="character" w:customStyle="1" w:styleId="144">
    <w:name w:val="Observation Char"/>
    <w:basedOn w:val="133"/>
    <w:link w:val="142"/>
    <w:qFormat/>
    <w:uiPriority w:val="0"/>
    <w:rPr>
      <w:rFonts w:eastAsia="MS Mincho"/>
      <w:lang w:eastAsia="ja-JP"/>
    </w:rPr>
  </w:style>
  <w:style w:type="table" w:customStyle="1" w:styleId="145">
    <w:name w:val="Table Grid1"/>
    <w:basedOn w:val="51"/>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6">
    <w:name w:val="Table Normal1"/>
    <w:basedOn w:val="51"/>
    <w:semiHidden/>
    <w:qFormat/>
    <w:uiPriority w:val="0"/>
    <w:rPr>
      <w:rFonts w:eastAsia="CG Times (WN)"/>
    </w:rPr>
  </w:style>
  <w:style w:type="character" w:customStyle="1" w:styleId="147">
    <w:name w:val="Subtle Emphasis1"/>
    <w:basedOn w:val="53"/>
    <w:qFormat/>
    <w:uiPriority w:val="19"/>
    <w:rPr>
      <w:i/>
      <w:iCs/>
      <w:color w:val="404040" w:themeColor="text1" w:themeTint="BF"/>
      <w14:textFill>
        <w14:solidFill>
          <w14:schemeClr w14:val="tx1">
            <w14:lumMod w14:val="75000"/>
            <w14:lumOff w14:val="25000"/>
          </w14:schemeClr>
        </w14:solidFill>
      </w14:textFill>
    </w:rPr>
  </w:style>
  <w:style w:type="character" w:customStyle="1" w:styleId="148">
    <w:name w:val="Intense Emphasis1"/>
    <w:basedOn w:val="53"/>
    <w:qFormat/>
    <w:uiPriority w:val="21"/>
    <w:rPr>
      <w:i/>
      <w:iCs/>
      <w:color w:val="5B9BD5" w:themeColor="accent1"/>
      <w14:textFill>
        <w14:solidFill>
          <w14:schemeClr w14:val="accent1"/>
        </w14:solidFill>
      </w14:textFill>
    </w:rPr>
  </w:style>
  <w:style w:type="character" w:customStyle="1" w:styleId="149">
    <w:name w:val="Subtle Reference1"/>
    <w:basedOn w:val="53"/>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50">
    <w:name w:val="Book Title1"/>
    <w:basedOn w:val="53"/>
    <w:qFormat/>
    <w:uiPriority w:val="33"/>
    <w:rPr>
      <w:b/>
      <w:bCs/>
      <w:i/>
      <w:iCs/>
      <w:spacing w:val="5"/>
    </w:rPr>
  </w:style>
  <w:style w:type="character" w:customStyle="1" w:styleId="151">
    <w:name w:val="apple-converted-space"/>
    <w:basedOn w:val="53"/>
    <w:qFormat/>
    <w:uiPriority w:val="0"/>
  </w:style>
  <w:style w:type="paragraph" w:customStyle="1" w:styleId="152">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3">
    <w:name w:val="B1 (文字)"/>
    <w:qFormat/>
    <w:locked/>
    <w:uiPriority w:val="0"/>
    <w:rPr>
      <w:rFonts w:ascii="Times New Roman" w:hAnsi="Times New Roman" w:eastAsia="Times New Roman" w:cs="Times New Roman"/>
      <w:sz w:val="20"/>
      <w:szCs w:val="20"/>
      <w:lang w:val="en-GB"/>
    </w:rPr>
  </w:style>
  <w:style w:type="paragraph" w:customStyle="1" w:styleId="154">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5">
    <w:name w:val="TAL Car"/>
    <w:basedOn w:val="53"/>
    <w:link w:val="66"/>
    <w:qFormat/>
    <w:locked/>
    <w:uiPriority w:val="0"/>
    <w:rPr>
      <w:rFonts w:ascii="Arial" w:hAnsi="Arial" w:eastAsia="宋体"/>
      <w:sz w:val="18"/>
      <w:lang w:eastAsia="en-US"/>
    </w:rPr>
  </w:style>
  <w:style w:type="table" w:customStyle="1" w:styleId="156">
    <w:name w:val="普通表格1"/>
    <w:semiHidden/>
    <w:qFormat/>
    <w:uiPriority w:val="0"/>
    <w:rPr>
      <w:rFonts w:eastAsia="Times New Roman"/>
    </w:rPr>
    <w:tblPr>
      <w:tblCellMar>
        <w:top w:w="0" w:type="dxa"/>
        <w:left w:w="108" w:type="dxa"/>
        <w:bottom w:w="0" w:type="dxa"/>
        <w:right w:w="108" w:type="dxa"/>
      </w:tblCellMar>
    </w:tblPr>
  </w:style>
  <w:style w:type="table" w:customStyle="1" w:styleId="157">
    <w:name w:val="普通表格2"/>
    <w:semiHidden/>
    <w:qFormat/>
    <w:uiPriority w:val="0"/>
    <w:rPr>
      <w:rFonts w:eastAsia="Times New Roman"/>
    </w:rPr>
    <w:tblPr>
      <w:tblCellMar>
        <w:top w:w="0" w:type="dxa"/>
        <w:left w:w="108" w:type="dxa"/>
        <w:bottom w:w="0" w:type="dxa"/>
        <w:right w:w="108" w:type="dxa"/>
      </w:tblCellMar>
    </w:tblPr>
  </w:style>
  <w:style w:type="table" w:customStyle="1" w:styleId="158">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9">
    <w:name w:val="Doc-text2"/>
    <w:basedOn w:val="1"/>
    <w:link w:val="160"/>
    <w:qFormat/>
    <w:uiPriority w:val="0"/>
    <w:pPr>
      <w:tabs>
        <w:tab w:val="left" w:pos="1622"/>
      </w:tabs>
      <w:overflowPunct/>
      <w:autoSpaceDE/>
      <w:autoSpaceDN/>
      <w:adjustRightInd/>
      <w:spacing w:after="0"/>
      <w:ind w:left="1622" w:hanging="363"/>
      <w:jc w:val="left"/>
      <w:textAlignment w:val="auto"/>
    </w:pPr>
    <w:rPr>
      <w:rFonts w:ascii="Arial" w:hAnsi="Arial" w:eastAsia="MS Mincho"/>
      <w:szCs w:val="24"/>
      <w:lang w:val="en-GB" w:eastAsia="en-GB"/>
    </w:rPr>
  </w:style>
  <w:style w:type="character" w:customStyle="1" w:styleId="160">
    <w:name w:val="Doc-text2 Char"/>
    <w:link w:val="159"/>
    <w:qFormat/>
    <w:uiPriority w:val="0"/>
    <w:rPr>
      <w:rFonts w:ascii="Arial" w:hAnsi="Arial" w:eastAsia="MS Mincho"/>
      <w:szCs w:val="24"/>
      <w:lang w:val="en-GB" w:eastAsia="en-GB"/>
    </w:rPr>
  </w:style>
  <w:style w:type="paragraph" w:customStyle="1" w:styleId="161">
    <w:name w:val="Agreement"/>
    <w:basedOn w:val="1"/>
    <w:next w:val="159"/>
    <w:qFormat/>
    <w:uiPriority w:val="99"/>
    <w:pPr>
      <w:numPr>
        <w:ilvl w:val="0"/>
        <w:numId w:val="10"/>
      </w:numPr>
      <w:overflowPunct/>
      <w:autoSpaceDE/>
      <w:autoSpaceDN/>
      <w:adjustRightInd/>
      <w:spacing w:before="60" w:after="0"/>
      <w:jc w:val="left"/>
      <w:textAlignment w:val="auto"/>
    </w:pPr>
    <w:rPr>
      <w:rFonts w:ascii="Arial" w:hAnsi="Arial" w:eastAsia="MS Mincho"/>
      <w:b/>
      <w:szCs w:val="24"/>
      <w:lang w:val="en-GB" w:eastAsia="en-GB"/>
    </w:rPr>
  </w:style>
  <w:style w:type="character" w:customStyle="1" w:styleId="162">
    <w:name w:val="B1 Zchn"/>
    <w:qFormat/>
    <w:uiPriority w:val="0"/>
    <w:rPr>
      <w:lang w:eastAsia="en-US"/>
    </w:rPr>
  </w:style>
  <w:style w:type="paragraph" w:customStyle="1" w:styleId="163">
    <w:name w:val="text intend 1"/>
    <w:basedOn w:val="96"/>
    <w:qFormat/>
    <w:uiPriority w:val="0"/>
    <w:pPr>
      <w:numPr>
        <w:ilvl w:val="0"/>
        <w:numId w:val="11"/>
      </w:numPr>
      <w:spacing w:after="120"/>
    </w:pPr>
    <w:rPr>
      <w:rFonts w:eastAsia="MS Mincho"/>
    </w:rPr>
  </w:style>
  <w:style w:type="character" w:customStyle="1" w:styleId="164">
    <w:name w:val="TAL Char"/>
    <w:qFormat/>
    <w:uiPriority w:val="0"/>
    <w:rPr>
      <w:rFonts w:ascii="Arial" w:hAnsi="Arial" w:eastAsia="MS Mincho" w:cs="Arial"/>
      <w:sz w:val="18"/>
      <w:szCs w:val="18"/>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7" Type="http://schemas.openxmlformats.org/officeDocument/2006/relationships/fontTable" Target="fontTable.xml"/><Relationship Id="rId36" Type="http://schemas.openxmlformats.org/officeDocument/2006/relationships/customXml" Target="../customXml/item6.xml"/><Relationship Id="rId35" Type="http://schemas.openxmlformats.org/officeDocument/2006/relationships/customXml" Target="../customXml/item5.xml"/><Relationship Id="rId34" Type="http://schemas.openxmlformats.org/officeDocument/2006/relationships/customXml" Target="../customXml/item4.xml"/><Relationship Id="rId33" Type="http://schemas.openxmlformats.org/officeDocument/2006/relationships/customXml" Target="../customXml/item3.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oleObject" Target="embeddings/oleObject13.bin"/><Relationship Id="rId28" Type="http://schemas.openxmlformats.org/officeDocument/2006/relationships/oleObject" Target="embeddings/oleObject12.bin"/><Relationship Id="rId27" Type="http://schemas.openxmlformats.org/officeDocument/2006/relationships/oleObject" Target="embeddings/oleObject11.bin"/><Relationship Id="rId26" Type="http://schemas.openxmlformats.org/officeDocument/2006/relationships/oleObject" Target="embeddings/oleObject10.bin"/><Relationship Id="rId25" Type="http://schemas.openxmlformats.org/officeDocument/2006/relationships/image" Target="media/image10.wmf"/><Relationship Id="rId24" Type="http://schemas.openxmlformats.org/officeDocument/2006/relationships/oleObject" Target="embeddings/oleObject9.bin"/><Relationship Id="rId23" Type="http://schemas.openxmlformats.org/officeDocument/2006/relationships/image" Target="media/image9.wmf"/><Relationship Id="rId22" Type="http://schemas.openxmlformats.org/officeDocument/2006/relationships/oleObject" Target="embeddings/oleObject8.bin"/><Relationship Id="rId21" Type="http://schemas.openxmlformats.org/officeDocument/2006/relationships/image" Target="media/image8.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oleObject" Target="embeddings/oleObject3.bin"/><Relationship Id="rId13" Type="http://schemas.openxmlformats.org/officeDocument/2006/relationships/image" Target="media/image5.wmf"/><Relationship Id="rId12" Type="http://schemas.openxmlformats.org/officeDocument/2006/relationships/oleObject" Target="embeddings/oleObject2.bin"/><Relationship Id="rId11" Type="http://schemas.openxmlformats.org/officeDocument/2006/relationships/image" Target="media/image4.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BFE58C-0541-4D9D-92E0-96401754E259}">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4F156B33-FE54-4BF7-8206-606715473FFD}">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4</Pages>
  <Words>1238</Words>
  <Characters>7062</Characters>
  <Lines>58</Lines>
  <Paragraphs>16</Paragraphs>
  <TotalTime>19</TotalTime>
  <ScaleCrop>false</ScaleCrop>
  <LinksUpToDate>false</LinksUpToDate>
  <CharactersWithSpaces>8284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2021-05-19T01:25:00Z</dcterms:created>
  <dc:creator>ZTE Corporation</dc:creator>
  <cp:lastModifiedBy>ZTE</cp:lastModifiedBy>
  <cp:lastPrinted>2018-04-07T03:05:00Z</cp:lastPrinted>
  <dcterms:modified xsi:type="dcterms:W3CDTF">2021-08-06T06:34:14Z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